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F0562" w14:textId="119AC690" w:rsidR="00F07593" w:rsidRPr="00394B52" w:rsidRDefault="0EAB8800" w:rsidP="00A0300F">
      <w:pPr>
        <w:spacing w:after="240" w:line="276" w:lineRule="auto"/>
        <w:jc w:val="center"/>
        <w:rPr>
          <w:rFonts w:cstheme="minorHAnsi"/>
        </w:rPr>
      </w:pPr>
      <w:r w:rsidRPr="00394B52">
        <w:rPr>
          <w:rFonts w:cstheme="minorHAnsi"/>
        </w:rPr>
        <w:t xml:space="preserve">       </w:t>
      </w:r>
      <w:r w:rsidR="00A41121" w:rsidRPr="00394B52">
        <w:rPr>
          <w:rFonts w:cstheme="minorHAnsi"/>
          <w:noProof/>
        </w:rPr>
        <w:drawing>
          <wp:inline distT="0" distB="0" distL="0" distR="0" wp14:anchorId="64E6BE12" wp14:editId="60BE3547">
            <wp:extent cx="2590800" cy="1763515"/>
            <wp:effectExtent l="0" t="0" r="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1">
                      <a:extLst>
                        <a:ext uri="{28A0092B-C50C-407E-A947-70E740481C1C}">
                          <a14:useLocalDpi xmlns:a14="http://schemas.microsoft.com/office/drawing/2010/main" val="0"/>
                        </a:ext>
                      </a:extLst>
                    </a:blip>
                    <a:stretch>
                      <a:fillRect/>
                    </a:stretch>
                  </pic:blipFill>
                  <pic:spPr>
                    <a:xfrm>
                      <a:off x="0" y="0"/>
                      <a:ext cx="2590800" cy="1763515"/>
                    </a:xfrm>
                    <a:prstGeom prst="rect">
                      <a:avLst/>
                    </a:prstGeom>
                  </pic:spPr>
                </pic:pic>
              </a:graphicData>
            </a:graphic>
          </wp:inline>
        </w:drawing>
      </w:r>
    </w:p>
    <w:p w14:paraId="7A2CFF1E" w14:textId="77777777" w:rsidR="00FF51BE" w:rsidRDefault="00FF51BE" w:rsidP="00A0300F">
      <w:pPr>
        <w:spacing w:after="120" w:line="276" w:lineRule="auto"/>
        <w:jc w:val="center"/>
        <w:rPr>
          <w:rFonts w:cstheme="minorHAnsi"/>
          <w:b/>
          <w:bCs/>
        </w:rPr>
      </w:pPr>
      <w:r>
        <w:rPr>
          <w:rFonts w:cstheme="minorHAnsi"/>
          <w:b/>
          <w:bCs/>
        </w:rPr>
        <w:t>New College Florida</w:t>
      </w:r>
    </w:p>
    <w:p w14:paraId="3958104E" w14:textId="4A1DF42B" w:rsidR="00924D84" w:rsidRPr="00394B52" w:rsidRDefault="00924D84" w:rsidP="00A0300F">
      <w:pPr>
        <w:spacing w:after="120" w:line="276" w:lineRule="auto"/>
        <w:jc w:val="center"/>
        <w:rPr>
          <w:rFonts w:cstheme="minorHAnsi"/>
          <w:b/>
          <w:bCs/>
        </w:rPr>
      </w:pPr>
      <w:r w:rsidRPr="00394B52">
        <w:rPr>
          <w:rFonts w:cstheme="minorHAnsi"/>
          <w:b/>
          <w:bCs/>
        </w:rPr>
        <w:t>Title IX Assessment</w:t>
      </w:r>
    </w:p>
    <w:p w14:paraId="090FBE41" w14:textId="181570C2" w:rsidR="00FC504B" w:rsidRPr="00394B52" w:rsidRDefault="00593D14" w:rsidP="00A0300F">
      <w:pPr>
        <w:spacing w:after="120" w:line="276" w:lineRule="auto"/>
        <w:jc w:val="center"/>
        <w:rPr>
          <w:rFonts w:cstheme="minorHAnsi"/>
          <w:b/>
          <w:bCs/>
        </w:rPr>
      </w:pPr>
      <w:r>
        <w:rPr>
          <w:rFonts w:cstheme="minorHAnsi"/>
          <w:b/>
          <w:bCs/>
        </w:rPr>
        <w:t xml:space="preserve">Observations and </w:t>
      </w:r>
      <w:r w:rsidR="00FC504B" w:rsidRPr="00394B52">
        <w:rPr>
          <w:rFonts w:cstheme="minorHAnsi"/>
          <w:b/>
          <w:bCs/>
        </w:rPr>
        <w:t>Recommendations</w:t>
      </w:r>
    </w:p>
    <w:p w14:paraId="51168ED1" w14:textId="623042D9" w:rsidR="00924D84" w:rsidRPr="00394B52" w:rsidRDefault="00924D84" w:rsidP="00A0300F">
      <w:pPr>
        <w:spacing w:after="120" w:line="276" w:lineRule="auto"/>
        <w:jc w:val="center"/>
        <w:rPr>
          <w:rFonts w:cstheme="minorHAnsi"/>
          <w:b/>
          <w:bCs/>
        </w:rPr>
      </w:pPr>
      <w:r w:rsidRPr="00394B52">
        <w:rPr>
          <w:rFonts w:cstheme="minorHAnsi"/>
          <w:b/>
          <w:bCs/>
        </w:rPr>
        <w:t>Conducted by Saundra K. Schuster, J.D.</w:t>
      </w:r>
    </w:p>
    <w:p w14:paraId="70815E10" w14:textId="786D46F9" w:rsidR="00924D84" w:rsidRPr="00394B52" w:rsidRDefault="00924D84" w:rsidP="00A0300F">
      <w:pPr>
        <w:spacing w:after="120" w:line="276" w:lineRule="auto"/>
        <w:jc w:val="center"/>
        <w:rPr>
          <w:rFonts w:cstheme="minorHAnsi"/>
          <w:b/>
          <w:bCs/>
        </w:rPr>
      </w:pPr>
      <w:r w:rsidRPr="00394B52">
        <w:rPr>
          <w:rFonts w:cstheme="minorHAnsi"/>
          <w:b/>
          <w:bCs/>
        </w:rPr>
        <w:t>Partner, TNG, LLC</w:t>
      </w:r>
    </w:p>
    <w:p w14:paraId="42B13774" w14:textId="77ED513C" w:rsidR="00924D84" w:rsidRPr="00394B52" w:rsidRDefault="00F94C36" w:rsidP="00A0300F">
      <w:pPr>
        <w:spacing w:after="160" w:line="276" w:lineRule="auto"/>
        <w:jc w:val="center"/>
        <w:rPr>
          <w:rFonts w:cstheme="minorHAnsi"/>
          <w:b/>
          <w:bCs/>
        </w:rPr>
      </w:pPr>
      <w:r>
        <w:rPr>
          <w:rFonts w:cstheme="minorHAnsi"/>
          <w:b/>
          <w:bCs/>
        </w:rPr>
        <w:t>Ma</w:t>
      </w:r>
      <w:r w:rsidR="00E90282">
        <w:rPr>
          <w:rFonts w:cstheme="minorHAnsi"/>
          <w:b/>
          <w:bCs/>
        </w:rPr>
        <w:t>y 5</w:t>
      </w:r>
      <w:r>
        <w:rPr>
          <w:rFonts w:cstheme="minorHAnsi"/>
          <w:b/>
          <w:bCs/>
        </w:rPr>
        <w:t xml:space="preserve">, </w:t>
      </w:r>
      <w:r w:rsidR="00593D14">
        <w:rPr>
          <w:rFonts w:cstheme="minorHAnsi"/>
          <w:b/>
          <w:bCs/>
        </w:rPr>
        <w:t>202</w:t>
      </w:r>
      <w:r w:rsidR="00263BD8">
        <w:rPr>
          <w:rFonts w:cstheme="minorHAnsi"/>
          <w:b/>
          <w:bCs/>
        </w:rPr>
        <w:t>3</w:t>
      </w:r>
      <w:r w:rsidR="00924D84" w:rsidRPr="00394B52">
        <w:rPr>
          <w:rFonts w:cstheme="minorHAnsi"/>
          <w:b/>
          <w:bCs/>
        </w:rPr>
        <w:br w:type="page"/>
      </w:r>
    </w:p>
    <w:p w14:paraId="29DB8D7C" w14:textId="3D774331" w:rsidR="00924D84" w:rsidRPr="00394B52" w:rsidRDefault="004F3455" w:rsidP="00A0300F">
      <w:pPr>
        <w:spacing w:after="120" w:line="276" w:lineRule="auto"/>
        <w:rPr>
          <w:rFonts w:cstheme="minorHAnsi"/>
          <w:b/>
          <w:bCs/>
          <w:i/>
          <w:iCs/>
          <w:color w:val="2E74B5" w:themeColor="accent1" w:themeShade="BF"/>
        </w:rPr>
      </w:pPr>
      <w:r w:rsidRPr="00394B52">
        <w:rPr>
          <w:rFonts w:cstheme="minorHAnsi"/>
          <w:b/>
          <w:bCs/>
          <w:i/>
          <w:iCs/>
          <w:color w:val="2E74B5" w:themeColor="accent1" w:themeShade="BF"/>
        </w:rPr>
        <w:lastRenderedPageBreak/>
        <w:t>INTRODUCTION</w:t>
      </w:r>
    </w:p>
    <w:p w14:paraId="6CB11D26" w14:textId="545625BF" w:rsidR="00614685" w:rsidRDefault="003F31B8" w:rsidP="00A0300F">
      <w:pPr>
        <w:spacing w:after="120" w:line="276" w:lineRule="auto"/>
        <w:rPr>
          <w:rFonts w:cstheme="minorHAnsi"/>
          <w:color w:val="000000" w:themeColor="text1"/>
        </w:rPr>
      </w:pPr>
      <w:r w:rsidRPr="00394B52">
        <w:rPr>
          <w:rFonts w:cstheme="minorHAnsi"/>
          <w:color w:val="000000" w:themeColor="text1"/>
        </w:rPr>
        <w:t xml:space="preserve">The </w:t>
      </w:r>
      <w:r w:rsidR="00D045B0">
        <w:rPr>
          <w:rFonts w:cstheme="minorHAnsi"/>
          <w:color w:val="000000" w:themeColor="text1"/>
        </w:rPr>
        <w:t xml:space="preserve">New </w:t>
      </w:r>
      <w:r w:rsidR="00B34E27">
        <w:rPr>
          <w:rFonts w:cstheme="minorHAnsi"/>
          <w:color w:val="000000" w:themeColor="text1"/>
        </w:rPr>
        <w:t>College Florida (hereinafter “NCF”)</w:t>
      </w:r>
      <w:r w:rsidRPr="00B753B6">
        <w:rPr>
          <w:rFonts w:cstheme="minorHAnsi"/>
          <w:color w:val="000000" w:themeColor="text1"/>
        </w:rPr>
        <w:t xml:space="preserve"> </w:t>
      </w:r>
      <w:r w:rsidR="7E80CF78" w:rsidRPr="00394B52">
        <w:rPr>
          <w:rFonts w:cstheme="minorHAnsi"/>
          <w:color w:val="000000" w:themeColor="text1"/>
        </w:rPr>
        <w:t xml:space="preserve">retained TNG to conduct an assessment </w:t>
      </w:r>
      <w:r w:rsidR="00487E04">
        <w:rPr>
          <w:rFonts w:cstheme="minorHAnsi"/>
          <w:color w:val="000000" w:themeColor="text1"/>
        </w:rPr>
        <w:t>of the Title IX operations at the university, and to provide recommendations for best practices.</w:t>
      </w:r>
      <w:r w:rsidR="00D41B1D">
        <w:rPr>
          <w:rStyle w:val="FootnoteReference"/>
          <w:rFonts w:cstheme="minorHAnsi"/>
          <w:color w:val="000000" w:themeColor="text1"/>
        </w:rPr>
        <w:footnoteReference w:id="2"/>
      </w:r>
      <w:r w:rsidR="7E80CF78" w:rsidRPr="00DF372E">
        <w:rPr>
          <w:rFonts w:cstheme="minorHAnsi"/>
          <w:color w:val="000000" w:themeColor="text1"/>
        </w:rPr>
        <w:t xml:space="preserve"> </w:t>
      </w:r>
      <w:r w:rsidR="00614685">
        <w:rPr>
          <w:rFonts w:cstheme="minorHAnsi"/>
          <w:color w:val="000000" w:themeColor="text1"/>
        </w:rPr>
        <w:t xml:space="preserve">The </w:t>
      </w:r>
      <w:r w:rsidR="00E930F0">
        <w:rPr>
          <w:rFonts w:cstheme="minorHAnsi"/>
          <w:color w:val="000000" w:themeColor="text1"/>
        </w:rPr>
        <w:t>examination</w:t>
      </w:r>
      <w:r w:rsidR="00614685">
        <w:rPr>
          <w:rFonts w:cstheme="minorHAnsi"/>
          <w:color w:val="000000" w:themeColor="text1"/>
        </w:rPr>
        <w:t xml:space="preserve"> of </w:t>
      </w:r>
      <w:r w:rsidR="00B34E27">
        <w:rPr>
          <w:rFonts w:cstheme="minorHAnsi"/>
          <w:color w:val="000000" w:themeColor="text1"/>
        </w:rPr>
        <w:t>several</w:t>
      </w:r>
      <w:r w:rsidR="00614685">
        <w:rPr>
          <w:rFonts w:cstheme="minorHAnsi"/>
          <w:color w:val="000000" w:themeColor="text1"/>
        </w:rPr>
        <w:t xml:space="preserve"> cases, as well as the review of policies</w:t>
      </w:r>
      <w:r w:rsidR="00B34E27">
        <w:rPr>
          <w:rFonts w:cstheme="minorHAnsi"/>
          <w:color w:val="000000" w:themeColor="text1"/>
        </w:rPr>
        <w:t>, the Title IX website</w:t>
      </w:r>
      <w:r w:rsidR="00614685">
        <w:rPr>
          <w:rFonts w:cstheme="minorHAnsi"/>
          <w:color w:val="000000" w:themeColor="text1"/>
        </w:rPr>
        <w:t xml:space="preserve"> and other documents, along with the extensive interviews conducted </w:t>
      </w:r>
      <w:r w:rsidR="00F4647B">
        <w:rPr>
          <w:rFonts w:cstheme="minorHAnsi"/>
          <w:color w:val="000000" w:themeColor="text1"/>
        </w:rPr>
        <w:t xml:space="preserve">with faculty, students and staff involved with Title IX </w:t>
      </w:r>
      <w:r w:rsidR="00614685">
        <w:rPr>
          <w:rFonts w:cstheme="minorHAnsi"/>
          <w:color w:val="000000" w:themeColor="text1"/>
        </w:rPr>
        <w:t xml:space="preserve">enabled me to </w:t>
      </w:r>
      <w:r w:rsidR="00E930F0">
        <w:rPr>
          <w:rFonts w:cstheme="minorHAnsi"/>
          <w:color w:val="000000" w:themeColor="text1"/>
        </w:rPr>
        <w:t>develop an in-depth understanding of the process</w:t>
      </w:r>
      <w:r w:rsidR="00A6717C">
        <w:rPr>
          <w:rFonts w:cstheme="minorHAnsi"/>
          <w:color w:val="000000" w:themeColor="text1"/>
        </w:rPr>
        <w:t>es</w:t>
      </w:r>
      <w:r w:rsidR="00E930F0">
        <w:rPr>
          <w:rFonts w:cstheme="minorHAnsi"/>
          <w:color w:val="000000" w:themeColor="text1"/>
        </w:rPr>
        <w:t xml:space="preserve"> involving Title IX </w:t>
      </w:r>
      <w:r w:rsidR="00614685">
        <w:rPr>
          <w:rFonts w:cstheme="minorHAnsi"/>
          <w:color w:val="000000" w:themeColor="text1"/>
        </w:rPr>
        <w:t xml:space="preserve">at </w:t>
      </w:r>
      <w:r w:rsidR="00B34E27">
        <w:rPr>
          <w:rFonts w:cstheme="minorHAnsi"/>
          <w:color w:val="000000" w:themeColor="text1"/>
        </w:rPr>
        <w:t>NCF</w:t>
      </w:r>
      <w:r w:rsidR="00E930F0">
        <w:rPr>
          <w:rFonts w:cstheme="minorHAnsi"/>
          <w:color w:val="000000" w:themeColor="text1"/>
        </w:rPr>
        <w:t xml:space="preserve">.  </w:t>
      </w:r>
      <w:r w:rsidR="00B34E27">
        <w:rPr>
          <w:rFonts w:cstheme="minorHAnsi"/>
          <w:color w:val="000000" w:themeColor="text1"/>
        </w:rPr>
        <w:t>T</w:t>
      </w:r>
      <w:r w:rsidR="00DF372E">
        <w:rPr>
          <w:rFonts w:cstheme="minorHAnsi"/>
          <w:color w:val="000000" w:themeColor="text1"/>
        </w:rPr>
        <w:t xml:space="preserve">he </w:t>
      </w:r>
      <w:r w:rsidR="00614685">
        <w:rPr>
          <w:rFonts w:cstheme="minorHAnsi"/>
          <w:color w:val="000000" w:themeColor="text1"/>
        </w:rPr>
        <w:t xml:space="preserve">observations and </w:t>
      </w:r>
      <w:r w:rsidR="00DF372E">
        <w:rPr>
          <w:rFonts w:cstheme="minorHAnsi"/>
          <w:color w:val="000000" w:themeColor="text1"/>
        </w:rPr>
        <w:t>recommendations reflected in this report apply to the entire Title IX process</w:t>
      </w:r>
      <w:r w:rsidR="008C1393">
        <w:rPr>
          <w:rFonts w:cstheme="minorHAnsi"/>
          <w:color w:val="000000" w:themeColor="text1"/>
        </w:rPr>
        <w:t xml:space="preserve"> and how it intersects with student and employee conduct</w:t>
      </w:r>
      <w:r w:rsidR="00DF372E">
        <w:rPr>
          <w:rFonts w:cstheme="minorHAnsi"/>
          <w:color w:val="000000" w:themeColor="text1"/>
        </w:rPr>
        <w:t xml:space="preserve">.  </w:t>
      </w:r>
    </w:p>
    <w:p w14:paraId="28F6FAFA" w14:textId="2CB13C81" w:rsidR="00F4647B" w:rsidRDefault="7E80CF78" w:rsidP="00A0300F">
      <w:pPr>
        <w:spacing w:after="120" w:line="276" w:lineRule="auto"/>
        <w:rPr>
          <w:rFonts w:cstheme="minorHAnsi"/>
          <w:color w:val="000000" w:themeColor="text1"/>
        </w:rPr>
      </w:pPr>
      <w:r w:rsidRPr="00DF372E">
        <w:rPr>
          <w:rFonts w:cstheme="minorHAnsi"/>
          <w:color w:val="000000" w:themeColor="text1"/>
        </w:rPr>
        <w:t xml:space="preserve">The goal of this assessment </w:t>
      </w:r>
      <w:r w:rsidR="0001220D" w:rsidRPr="00DF372E">
        <w:rPr>
          <w:rFonts w:cstheme="minorHAnsi"/>
          <w:color w:val="000000" w:themeColor="text1"/>
        </w:rPr>
        <w:t>is</w:t>
      </w:r>
      <w:r w:rsidRPr="00DF372E">
        <w:rPr>
          <w:rFonts w:cstheme="minorHAnsi"/>
          <w:color w:val="000000" w:themeColor="text1"/>
        </w:rPr>
        <w:t xml:space="preserve"> to</w:t>
      </w:r>
      <w:r w:rsidRPr="00394B52">
        <w:rPr>
          <w:rFonts w:cstheme="minorHAnsi"/>
          <w:color w:val="000000" w:themeColor="text1"/>
        </w:rPr>
        <w:t xml:space="preserve"> </w:t>
      </w:r>
      <w:r w:rsidR="00E930F0">
        <w:rPr>
          <w:rFonts w:cstheme="minorHAnsi"/>
          <w:color w:val="000000" w:themeColor="text1"/>
        </w:rPr>
        <w:t xml:space="preserve">identify </w:t>
      </w:r>
      <w:r w:rsidR="00B34E27">
        <w:rPr>
          <w:rFonts w:cstheme="minorHAnsi"/>
          <w:color w:val="000000" w:themeColor="text1"/>
        </w:rPr>
        <w:t xml:space="preserve">challenges </w:t>
      </w:r>
      <w:r w:rsidR="00F4647B">
        <w:rPr>
          <w:rFonts w:cstheme="minorHAnsi"/>
          <w:color w:val="000000" w:themeColor="text1"/>
        </w:rPr>
        <w:t xml:space="preserve">based on my review </w:t>
      </w:r>
      <w:r w:rsidR="00E930F0">
        <w:rPr>
          <w:rFonts w:cstheme="minorHAnsi"/>
          <w:color w:val="000000" w:themeColor="text1"/>
        </w:rPr>
        <w:t xml:space="preserve">and </w:t>
      </w:r>
      <w:r w:rsidR="00F4647B">
        <w:rPr>
          <w:rFonts w:cstheme="minorHAnsi"/>
          <w:color w:val="000000" w:themeColor="text1"/>
        </w:rPr>
        <w:t xml:space="preserve">to </w:t>
      </w:r>
      <w:r w:rsidR="00E930F0">
        <w:rPr>
          <w:rFonts w:cstheme="minorHAnsi"/>
          <w:color w:val="000000" w:themeColor="text1"/>
        </w:rPr>
        <w:t>suggest</w:t>
      </w:r>
      <w:r w:rsidRPr="00394B52">
        <w:rPr>
          <w:rFonts w:cstheme="minorHAnsi"/>
          <w:color w:val="000000" w:themeColor="text1"/>
        </w:rPr>
        <w:t xml:space="preserve"> </w:t>
      </w:r>
      <w:r w:rsidR="009D1415">
        <w:rPr>
          <w:rFonts w:cstheme="minorHAnsi"/>
          <w:color w:val="000000" w:themeColor="text1"/>
        </w:rPr>
        <w:t>best</w:t>
      </w:r>
      <w:r w:rsidRPr="00394B52">
        <w:rPr>
          <w:rFonts w:cstheme="minorHAnsi"/>
          <w:color w:val="000000" w:themeColor="text1"/>
        </w:rPr>
        <w:t xml:space="preserve"> </w:t>
      </w:r>
      <w:r w:rsidR="009D1415" w:rsidRPr="009D1415">
        <w:rPr>
          <w:rFonts w:cstheme="minorHAnsi"/>
          <w:color w:val="000000" w:themeColor="text1"/>
        </w:rPr>
        <w:t>practice</w:t>
      </w:r>
      <w:r w:rsidR="0078199E">
        <w:rPr>
          <w:rFonts w:cstheme="minorHAnsi"/>
          <w:color w:val="000000" w:themeColor="text1"/>
        </w:rPr>
        <w:t xml:space="preserve"> recommendations</w:t>
      </w:r>
      <w:r w:rsidRPr="00394B52">
        <w:rPr>
          <w:rFonts w:cstheme="minorHAnsi"/>
          <w:color w:val="000000" w:themeColor="text1"/>
        </w:rPr>
        <w:t xml:space="preserve"> that may be considered by </w:t>
      </w:r>
      <w:r w:rsidR="00F4647B">
        <w:rPr>
          <w:rFonts w:cstheme="minorHAnsi"/>
          <w:color w:val="000000" w:themeColor="text1"/>
        </w:rPr>
        <w:t xml:space="preserve">NCF </w:t>
      </w:r>
      <w:r w:rsidRPr="00394B52">
        <w:rPr>
          <w:rFonts w:cstheme="minorHAnsi"/>
          <w:color w:val="000000" w:themeColor="text1"/>
        </w:rPr>
        <w:t xml:space="preserve">going forward to improve the </w:t>
      </w:r>
      <w:r w:rsidR="004C2B7D" w:rsidRPr="00394B52">
        <w:rPr>
          <w:rFonts w:cstheme="minorHAnsi"/>
          <w:color w:val="000000" w:themeColor="text1"/>
        </w:rPr>
        <w:t xml:space="preserve">campus implementation </w:t>
      </w:r>
      <w:r w:rsidR="0078199E">
        <w:rPr>
          <w:rFonts w:cstheme="minorHAnsi"/>
          <w:color w:val="000000" w:themeColor="text1"/>
        </w:rPr>
        <w:t xml:space="preserve">of Title IX </w:t>
      </w:r>
      <w:r w:rsidRPr="00394B52">
        <w:rPr>
          <w:rFonts w:cstheme="minorHAnsi"/>
          <w:color w:val="000000" w:themeColor="text1"/>
        </w:rPr>
        <w:t>for all individuals involved</w:t>
      </w:r>
      <w:r w:rsidR="00B34E27">
        <w:rPr>
          <w:rFonts w:cstheme="minorHAnsi"/>
          <w:color w:val="000000" w:themeColor="text1"/>
        </w:rPr>
        <w:t xml:space="preserve">.  </w:t>
      </w:r>
    </w:p>
    <w:p w14:paraId="6E25B55C" w14:textId="7532A6B2" w:rsidR="00FC504B" w:rsidRPr="00394B52" w:rsidRDefault="7E80CF78" w:rsidP="00A0300F">
      <w:pPr>
        <w:spacing w:after="120" w:line="276" w:lineRule="auto"/>
        <w:rPr>
          <w:rFonts w:cstheme="minorHAnsi"/>
          <w:color w:val="000000" w:themeColor="text1"/>
        </w:rPr>
      </w:pPr>
      <w:r w:rsidRPr="00394B52">
        <w:rPr>
          <w:rFonts w:cstheme="minorHAnsi"/>
          <w:color w:val="000000" w:themeColor="text1"/>
        </w:rPr>
        <w:t xml:space="preserve">The </w:t>
      </w:r>
      <w:r w:rsidR="00BE2F7E" w:rsidRPr="00394B52">
        <w:rPr>
          <w:rFonts w:cstheme="minorHAnsi"/>
          <w:color w:val="000000" w:themeColor="text1"/>
        </w:rPr>
        <w:t>re</w:t>
      </w:r>
      <w:r w:rsidR="00BE2F7E">
        <w:rPr>
          <w:rFonts w:cstheme="minorHAnsi"/>
          <w:color w:val="000000" w:themeColor="text1"/>
        </w:rPr>
        <w:t>commendation</w:t>
      </w:r>
      <w:r w:rsidRPr="00394B52">
        <w:rPr>
          <w:rFonts w:cstheme="minorHAnsi"/>
          <w:color w:val="000000" w:themeColor="text1"/>
        </w:rPr>
        <w:t xml:space="preserve"> in this document </w:t>
      </w:r>
      <w:r w:rsidR="00593D14">
        <w:rPr>
          <w:rFonts w:cstheme="minorHAnsi"/>
          <w:color w:val="000000" w:themeColor="text1"/>
        </w:rPr>
        <w:t>reflect</w:t>
      </w:r>
      <w:r w:rsidR="00E930F0">
        <w:rPr>
          <w:rFonts w:cstheme="minorHAnsi"/>
          <w:color w:val="000000" w:themeColor="text1"/>
        </w:rPr>
        <w:t>s current best practices and</w:t>
      </w:r>
      <w:r w:rsidR="00DF372E">
        <w:rPr>
          <w:rFonts w:cstheme="minorHAnsi"/>
          <w:color w:val="000000" w:themeColor="text1"/>
        </w:rPr>
        <w:t xml:space="preserve"> the </w:t>
      </w:r>
      <w:r w:rsidR="00E930F0">
        <w:rPr>
          <w:rFonts w:cstheme="minorHAnsi"/>
          <w:color w:val="000000" w:themeColor="text1"/>
        </w:rPr>
        <w:t xml:space="preserve">regulatory </w:t>
      </w:r>
      <w:r w:rsidR="00DF372E">
        <w:rPr>
          <w:rFonts w:cstheme="minorHAnsi"/>
          <w:color w:val="000000" w:themeColor="text1"/>
        </w:rPr>
        <w:t xml:space="preserve">standards established in </w:t>
      </w:r>
      <w:r w:rsidRPr="00394B52">
        <w:rPr>
          <w:rFonts w:cstheme="minorHAnsi"/>
          <w:color w:val="000000" w:themeColor="text1"/>
        </w:rPr>
        <w:t>the 2020 Title IX regulations.</w:t>
      </w:r>
      <w:r w:rsidR="00B34E27">
        <w:rPr>
          <w:rFonts w:cstheme="minorHAnsi"/>
          <w:color w:val="000000" w:themeColor="text1"/>
        </w:rPr>
        <w:t xml:space="preserve">  There will be new Title IX regulations projected to be published in </w:t>
      </w:r>
      <w:r w:rsidR="007956C2">
        <w:rPr>
          <w:rFonts w:cstheme="minorHAnsi"/>
          <w:color w:val="000000" w:themeColor="text1"/>
        </w:rPr>
        <w:t>May</w:t>
      </w:r>
      <w:r w:rsidR="00B34E27">
        <w:rPr>
          <w:rFonts w:cstheme="minorHAnsi"/>
          <w:color w:val="000000" w:themeColor="text1"/>
        </w:rPr>
        <w:t xml:space="preserve"> 2023 which may necessitate revision of </w:t>
      </w:r>
      <w:r w:rsidR="00F4647B">
        <w:rPr>
          <w:rFonts w:cstheme="minorHAnsi"/>
          <w:color w:val="000000" w:themeColor="text1"/>
        </w:rPr>
        <w:t xml:space="preserve">the </w:t>
      </w:r>
      <w:r w:rsidR="00624AFD">
        <w:rPr>
          <w:rFonts w:cstheme="minorHAnsi"/>
          <w:color w:val="000000" w:themeColor="text1"/>
        </w:rPr>
        <w:t xml:space="preserve">NCF </w:t>
      </w:r>
      <w:r w:rsidR="00F4647B">
        <w:rPr>
          <w:rFonts w:cstheme="minorHAnsi"/>
          <w:color w:val="000000" w:themeColor="text1"/>
        </w:rPr>
        <w:t xml:space="preserve">policy as well as </w:t>
      </w:r>
      <w:r w:rsidR="00B34E27">
        <w:rPr>
          <w:rFonts w:cstheme="minorHAnsi"/>
          <w:color w:val="000000" w:themeColor="text1"/>
        </w:rPr>
        <w:t>some of the best practices recommendations.  This report will be updated at that time.</w:t>
      </w:r>
    </w:p>
    <w:p w14:paraId="0BAA909F" w14:textId="000255F3" w:rsidR="008F7589" w:rsidRPr="00394B52" w:rsidRDefault="00DD6401" w:rsidP="00A0300F">
      <w:pPr>
        <w:spacing w:after="120" w:line="276" w:lineRule="auto"/>
        <w:rPr>
          <w:rFonts w:cstheme="minorHAnsi"/>
          <w:color w:val="000000" w:themeColor="text1"/>
        </w:rPr>
      </w:pPr>
      <w:r w:rsidRPr="00394B52">
        <w:rPr>
          <w:rFonts w:cstheme="minorHAnsi"/>
          <w:color w:val="000000" w:themeColor="text1"/>
        </w:rPr>
        <w:t>A part of my charge in conducting th</w:t>
      </w:r>
      <w:r w:rsidR="00C16988" w:rsidRPr="00394B52">
        <w:rPr>
          <w:rFonts w:cstheme="minorHAnsi"/>
          <w:color w:val="000000" w:themeColor="text1"/>
        </w:rPr>
        <w:t>is</w:t>
      </w:r>
      <w:r w:rsidRPr="00394B52">
        <w:rPr>
          <w:rFonts w:cstheme="minorHAnsi"/>
          <w:color w:val="000000" w:themeColor="text1"/>
        </w:rPr>
        <w:t xml:space="preserve"> assessment was to provide recommendations for </w:t>
      </w:r>
      <w:r w:rsidR="009D1415">
        <w:rPr>
          <w:rFonts w:cstheme="minorHAnsi"/>
          <w:color w:val="000000" w:themeColor="text1"/>
        </w:rPr>
        <w:t>best</w:t>
      </w:r>
      <w:r w:rsidRPr="00394B52">
        <w:rPr>
          <w:rFonts w:cstheme="minorHAnsi"/>
          <w:color w:val="000000" w:themeColor="text1"/>
        </w:rPr>
        <w:t xml:space="preserve"> </w:t>
      </w:r>
      <w:r w:rsidR="009D1415">
        <w:rPr>
          <w:rFonts w:cstheme="minorHAnsi"/>
          <w:color w:val="000000" w:themeColor="text1"/>
        </w:rPr>
        <w:t>practice</w:t>
      </w:r>
      <w:r w:rsidRPr="00394B52">
        <w:rPr>
          <w:rFonts w:cstheme="minorHAnsi"/>
          <w:color w:val="000000" w:themeColor="text1"/>
        </w:rPr>
        <w:t xml:space="preserve"> considerations that would support the Title IX operation to continue to serve </w:t>
      </w:r>
      <w:r w:rsidR="00B34E27">
        <w:rPr>
          <w:rFonts w:cstheme="minorHAnsi"/>
          <w:color w:val="000000" w:themeColor="text1"/>
        </w:rPr>
        <w:t xml:space="preserve">NCF </w:t>
      </w:r>
      <w:r w:rsidRPr="00394B52">
        <w:rPr>
          <w:rFonts w:cstheme="minorHAnsi"/>
          <w:color w:val="000000" w:themeColor="text1"/>
        </w:rPr>
        <w:t>not only through industry standards</w:t>
      </w:r>
      <w:r w:rsidR="00C16988" w:rsidRPr="00394B52">
        <w:rPr>
          <w:rFonts w:cstheme="minorHAnsi"/>
          <w:color w:val="000000" w:themeColor="text1"/>
        </w:rPr>
        <w:t xml:space="preserve"> and </w:t>
      </w:r>
      <w:r w:rsidR="009D1415">
        <w:rPr>
          <w:rFonts w:cstheme="minorHAnsi"/>
          <w:color w:val="000000" w:themeColor="text1"/>
        </w:rPr>
        <w:t>best</w:t>
      </w:r>
      <w:r w:rsidR="00C16988" w:rsidRPr="00394B52">
        <w:rPr>
          <w:rFonts w:cstheme="minorHAnsi"/>
          <w:color w:val="000000" w:themeColor="text1"/>
        </w:rPr>
        <w:t xml:space="preserve"> </w:t>
      </w:r>
      <w:r w:rsidR="009D1415">
        <w:rPr>
          <w:rFonts w:cstheme="minorHAnsi"/>
          <w:color w:val="000000" w:themeColor="text1"/>
        </w:rPr>
        <w:t>practice</w:t>
      </w:r>
      <w:r w:rsidR="00C16988" w:rsidRPr="00394B52">
        <w:rPr>
          <w:rFonts w:cstheme="minorHAnsi"/>
          <w:color w:val="000000" w:themeColor="text1"/>
        </w:rPr>
        <w:t xml:space="preserve">s currently in place, but also to recommend additional considerations for </w:t>
      </w:r>
      <w:r w:rsidR="009D1415">
        <w:rPr>
          <w:rFonts w:cstheme="minorHAnsi"/>
          <w:color w:val="000000" w:themeColor="text1"/>
        </w:rPr>
        <w:t>best</w:t>
      </w:r>
      <w:r w:rsidR="00C16988" w:rsidRPr="00394B52">
        <w:rPr>
          <w:rFonts w:cstheme="minorHAnsi"/>
          <w:color w:val="000000" w:themeColor="text1"/>
        </w:rPr>
        <w:t xml:space="preserve"> </w:t>
      </w:r>
      <w:r w:rsidR="009D1415">
        <w:rPr>
          <w:rFonts w:cstheme="minorHAnsi"/>
          <w:color w:val="000000" w:themeColor="text1"/>
        </w:rPr>
        <w:t>practice</w:t>
      </w:r>
      <w:r w:rsidR="00C16988" w:rsidRPr="00394B52">
        <w:rPr>
          <w:rFonts w:cstheme="minorHAnsi"/>
          <w:color w:val="000000" w:themeColor="text1"/>
        </w:rPr>
        <w:t>s to further enhance a system of excellence for the campus.</w:t>
      </w:r>
    </w:p>
    <w:p w14:paraId="6A7A390D" w14:textId="3CCA8E07" w:rsidR="00671200" w:rsidRPr="00394B52" w:rsidRDefault="004F3455" w:rsidP="00624AFD">
      <w:pPr>
        <w:spacing w:line="276" w:lineRule="auto"/>
        <w:rPr>
          <w:rFonts w:cstheme="minorHAnsi"/>
          <w:b/>
          <w:bCs/>
          <w:i/>
          <w:iCs/>
          <w:color w:val="2E74B5" w:themeColor="accent1" w:themeShade="BF"/>
        </w:rPr>
      </w:pPr>
      <w:r w:rsidRPr="00394B52">
        <w:rPr>
          <w:rFonts w:cstheme="minorHAnsi"/>
          <w:b/>
          <w:bCs/>
          <w:i/>
          <w:iCs/>
          <w:color w:val="2E74B5" w:themeColor="accent1" w:themeShade="BF"/>
        </w:rPr>
        <w:t>METHODOLOGY</w:t>
      </w:r>
    </w:p>
    <w:p w14:paraId="1E477552" w14:textId="3331FB51" w:rsidR="00F4647B" w:rsidRDefault="7E80CF78" w:rsidP="00624AFD">
      <w:pPr>
        <w:spacing w:after="240" w:line="276" w:lineRule="auto"/>
        <w:rPr>
          <w:rFonts w:cstheme="minorHAnsi"/>
          <w:color w:val="000000" w:themeColor="text1"/>
        </w:rPr>
      </w:pPr>
      <w:r w:rsidRPr="00394B52">
        <w:rPr>
          <w:rFonts w:cstheme="minorHAnsi"/>
          <w:color w:val="000000" w:themeColor="text1"/>
        </w:rPr>
        <w:t xml:space="preserve">The TNG assessment protocol </w:t>
      </w:r>
      <w:r w:rsidR="00DF372E">
        <w:rPr>
          <w:rFonts w:cstheme="minorHAnsi"/>
          <w:color w:val="000000" w:themeColor="text1"/>
        </w:rPr>
        <w:t>provide</w:t>
      </w:r>
      <w:r w:rsidR="00CA5A14">
        <w:rPr>
          <w:rFonts w:cstheme="minorHAnsi"/>
          <w:color w:val="000000" w:themeColor="text1"/>
        </w:rPr>
        <w:t>d</w:t>
      </w:r>
      <w:r w:rsidR="00DF372E">
        <w:rPr>
          <w:rFonts w:cstheme="minorHAnsi"/>
          <w:color w:val="000000" w:themeColor="text1"/>
        </w:rPr>
        <w:t xml:space="preserve"> an understanding </w:t>
      </w:r>
      <w:r w:rsidRPr="00394B52">
        <w:rPr>
          <w:rFonts w:cstheme="minorHAnsi"/>
          <w:color w:val="000000" w:themeColor="text1"/>
        </w:rPr>
        <w:t xml:space="preserve">of the </w:t>
      </w:r>
      <w:r w:rsidR="00DF372E">
        <w:rPr>
          <w:rFonts w:cstheme="minorHAnsi"/>
          <w:color w:val="000000" w:themeColor="text1"/>
        </w:rPr>
        <w:t xml:space="preserve">Title IX </w:t>
      </w:r>
      <w:r w:rsidRPr="00394B52">
        <w:rPr>
          <w:rFonts w:cstheme="minorHAnsi"/>
          <w:color w:val="000000" w:themeColor="text1"/>
        </w:rPr>
        <w:t xml:space="preserve">process from the point at which a student would make an initial allegation of sex/gender misconduct against </w:t>
      </w:r>
      <w:r w:rsidR="00B34E27">
        <w:rPr>
          <w:rFonts w:cstheme="minorHAnsi"/>
          <w:color w:val="000000" w:themeColor="text1"/>
        </w:rPr>
        <w:t xml:space="preserve">a member of the NCF community </w:t>
      </w:r>
      <w:r w:rsidRPr="00394B52">
        <w:rPr>
          <w:rFonts w:cstheme="minorHAnsi"/>
          <w:color w:val="000000" w:themeColor="text1"/>
        </w:rPr>
        <w:t xml:space="preserve">through the final resolution of the matter.  </w:t>
      </w:r>
      <w:r w:rsidR="008F7589">
        <w:rPr>
          <w:rFonts w:cstheme="minorHAnsi"/>
          <w:color w:val="000000" w:themeColor="text1"/>
        </w:rPr>
        <w:t xml:space="preserve">This assessment </w:t>
      </w:r>
      <w:r w:rsidR="00DF372E">
        <w:rPr>
          <w:rFonts w:cstheme="minorHAnsi"/>
          <w:color w:val="000000" w:themeColor="text1"/>
        </w:rPr>
        <w:t xml:space="preserve">did not include a </w:t>
      </w:r>
      <w:r w:rsidR="008F7589">
        <w:rPr>
          <w:rFonts w:cstheme="minorHAnsi"/>
          <w:color w:val="000000" w:themeColor="text1"/>
        </w:rPr>
        <w:t xml:space="preserve">review </w:t>
      </w:r>
      <w:r w:rsidR="00BA4631">
        <w:rPr>
          <w:rFonts w:cstheme="minorHAnsi"/>
          <w:color w:val="000000" w:themeColor="text1"/>
        </w:rPr>
        <w:t xml:space="preserve">of </w:t>
      </w:r>
      <w:r w:rsidR="008F7589">
        <w:rPr>
          <w:rFonts w:cstheme="minorHAnsi"/>
          <w:color w:val="000000" w:themeColor="text1"/>
        </w:rPr>
        <w:t xml:space="preserve">all </w:t>
      </w:r>
      <w:r w:rsidR="00B34E27">
        <w:rPr>
          <w:rFonts w:cstheme="minorHAnsi"/>
          <w:color w:val="000000" w:themeColor="text1"/>
        </w:rPr>
        <w:t xml:space="preserve">recent </w:t>
      </w:r>
      <w:r w:rsidR="008F7589">
        <w:rPr>
          <w:rFonts w:cstheme="minorHAnsi"/>
          <w:color w:val="000000" w:themeColor="text1"/>
        </w:rPr>
        <w:t>cases</w:t>
      </w:r>
      <w:r w:rsidR="00B34E27">
        <w:rPr>
          <w:rFonts w:cstheme="minorHAnsi"/>
          <w:color w:val="000000" w:themeColor="text1"/>
        </w:rPr>
        <w:t>, only a select few that posed significant challenges</w:t>
      </w:r>
      <w:r w:rsidR="009F0D5F">
        <w:rPr>
          <w:rFonts w:cstheme="minorHAnsi"/>
          <w:color w:val="000000" w:themeColor="text1"/>
        </w:rPr>
        <w:t xml:space="preserve">.  </w:t>
      </w:r>
    </w:p>
    <w:p w14:paraId="46977ECA" w14:textId="5D02E40C" w:rsidR="001D421A" w:rsidRPr="00A6717C" w:rsidRDefault="001D421A" w:rsidP="005612B3">
      <w:pPr>
        <w:pStyle w:val="ListParagraph"/>
        <w:numPr>
          <w:ilvl w:val="0"/>
          <w:numId w:val="17"/>
        </w:numPr>
        <w:spacing w:after="120" w:line="276" w:lineRule="auto"/>
        <w:ind w:left="360" w:hanging="360"/>
        <w:rPr>
          <w:rFonts w:cstheme="minorHAnsi"/>
          <w:b/>
          <w:bCs/>
          <w:i/>
          <w:iCs/>
          <w:color w:val="2E74B5" w:themeColor="accent1" w:themeShade="BF"/>
          <w:u w:val="single"/>
        </w:rPr>
      </w:pPr>
      <w:r w:rsidRPr="00A6717C">
        <w:rPr>
          <w:rFonts w:cstheme="minorHAnsi"/>
          <w:b/>
          <w:bCs/>
          <w:i/>
          <w:iCs/>
          <w:color w:val="2E74B5" w:themeColor="accent1" w:themeShade="BF"/>
          <w:u w:val="single"/>
        </w:rPr>
        <w:t>POLICY REVIEW</w:t>
      </w:r>
    </w:p>
    <w:p w14:paraId="66C365CC" w14:textId="439CB488" w:rsidR="00F4647B" w:rsidRDefault="001D421A" w:rsidP="00A0300F">
      <w:pPr>
        <w:tabs>
          <w:tab w:val="left" w:pos="180"/>
          <w:tab w:val="left" w:pos="360"/>
        </w:tabs>
        <w:spacing w:after="120" w:line="276" w:lineRule="auto"/>
        <w:rPr>
          <w:rFonts w:cstheme="minorHAnsi"/>
          <w:color w:val="2E74B5" w:themeColor="accent1" w:themeShade="BF"/>
        </w:rPr>
      </w:pPr>
      <w:r w:rsidRPr="00F4647B">
        <w:rPr>
          <w:rFonts w:cstheme="minorHAnsi"/>
          <w:b/>
          <w:bCs/>
          <w:i/>
          <w:iCs/>
          <w:color w:val="2E74B5" w:themeColor="accent1" w:themeShade="BF"/>
          <w:u w:val="single"/>
        </w:rPr>
        <w:t>Observations</w:t>
      </w:r>
      <w:r w:rsidR="00F743F6">
        <w:rPr>
          <w:rFonts w:cstheme="minorHAnsi"/>
          <w:b/>
          <w:bCs/>
          <w:i/>
          <w:iCs/>
          <w:color w:val="2E74B5" w:themeColor="accent1" w:themeShade="BF"/>
          <w:u w:val="single"/>
        </w:rPr>
        <w:t xml:space="preserve"> and Recommendations</w:t>
      </w:r>
    </w:p>
    <w:p w14:paraId="3CE7E12D" w14:textId="59D81B3B" w:rsidR="001D421A" w:rsidRDefault="00A6717C" w:rsidP="00A0300F">
      <w:pPr>
        <w:tabs>
          <w:tab w:val="left" w:pos="180"/>
          <w:tab w:val="left" w:pos="360"/>
        </w:tabs>
        <w:spacing w:after="120" w:line="276" w:lineRule="auto"/>
        <w:ind w:firstLine="360"/>
        <w:rPr>
          <w:rFonts w:cstheme="minorHAnsi"/>
          <w:color w:val="000000" w:themeColor="text1"/>
        </w:rPr>
      </w:pPr>
      <w:r>
        <w:rPr>
          <w:rFonts w:cstheme="minorHAnsi"/>
          <w:color w:val="000000" w:themeColor="text1"/>
        </w:rPr>
        <w:t>T</w:t>
      </w:r>
      <w:r w:rsidR="00F4647B">
        <w:rPr>
          <w:rFonts w:cstheme="minorHAnsi"/>
          <w:color w:val="000000" w:themeColor="text1"/>
        </w:rPr>
        <w:t>here are significant issues with the policy language</w:t>
      </w:r>
      <w:r>
        <w:rPr>
          <w:rFonts w:cstheme="minorHAnsi"/>
          <w:color w:val="000000" w:themeColor="text1"/>
        </w:rPr>
        <w:t xml:space="preserve"> in Policy 3-4018 Sexual Discrimination/Harassment that make the policy inconsistent with current Title IX regulations and case law</w:t>
      </w:r>
      <w:r w:rsidR="00F4647B">
        <w:rPr>
          <w:rFonts w:cstheme="minorHAnsi"/>
          <w:color w:val="000000" w:themeColor="text1"/>
        </w:rPr>
        <w:t xml:space="preserve">.  I was unable to provide a red-line review of the policy because it was only available in PDF format, but I </w:t>
      </w:r>
      <w:r w:rsidR="00624AFD">
        <w:rPr>
          <w:rFonts w:cstheme="minorHAnsi"/>
          <w:color w:val="000000" w:themeColor="text1"/>
        </w:rPr>
        <w:t xml:space="preserve">created a hand-written editing </w:t>
      </w:r>
      <w:r w:rsidR="00F4647B">
        <w:rPr>
          <w:rFonts w:cstheme="minorHAnsi"/>
          <w:color w:val="000000" w:themeColor="text1"/>
        </w:rPr>
        <w:t>of the policy with editorial comments</w:t>
      </w:r>
      <w:r>
        <w:rPr>
          <w:rFonts w:cstheme="minorHAnsi"/>
          <w:color w:val="000000" w:themeColor="text1"/>
        </w:rPr>
        <w:t xml:space="preserve"> </w:t>
      </w:r>
      <w:r w:rsidR="00624AFD">
        <w:rPr>
          <w:rFonts w:cstheme="minorHAnsi"/>
          <w:color w:val="000000" w:themeColor="text1"/>
        </w:rPr>
        <w:t>handwritten</w:t>
      </w:r>
      <w:r>
        <w:rPr>
          <w:rFonts w:cstheme="minorHAnsi"/>
          <w:color w:val="000000" w:themeColor="text1"/>
        </w:rPr>
        <w:t xml:space="preserve"> in</w:t>
      </w:r>
      <w:r w:rsidR="00624AFD">
        <w:rPr>
          <w:rFonts w:cstheme="minorHAnsi"/>
          <w:color w:val="000000" w:themeColor="text1"/>
        </w:rPr>
        <w:t xml:space="preserve"> if the College wishes to use this</w:t>
      </w:r>
      <w:r w:rsidR="00F4647B">
        <w:rPr>
          <w:rFonts w:cstheme="minorHAnsi"/>
          <w:color w:val="000000" w:themeColor="text1"/>
        </w:rPr>
        <w:t>.  Since the new regulations are scheduled to be published in May</w:t>
      </w:r>
      <w:r w:rsidR="00C238F9">
        <w:rPr>
          <w:rFonts w:cstheme="minorHAnsi"/>
          <w:color w:val="000000" w:themeColor="text1"/>
        </w:rPr>
        <w:t xml:space="preserve"> with final implementation on the campus by August or </w:t>
      </w:r>
      <w:r w:rsidR="00C238F9">
        <w:rPr>
          <w:rFonts w:cstheme="minorHAnsi"/>
          <w:color w:val="000000" w:themeColor="text1"/>
        </w:rPr>
        <w:lastRenderedPageBreak/>
        <w:t xml:space="preserve">September, </w:t>
      </w:r>
      <w:r w:rsidR="00F743F6">
        <w:rPr>
          <w:rFonts w:cstheme="minorHAnsi"/>
          <w:color w:val="000000" w:themeColor="text1"/>
        </w:rPr>
        <w:t xml:space="preserve"> I recommend that the College </w:t>
      </w:r>
      <w:r w:rsidR="00C238F9">
        <w:rPr>
          <w:rFonts w:cstheme="minorHAnsi"/>
          <w:color w:val="000000" w:themeColor="text1"/>
        </w:rPr>
        <w:t xml:space="preserve">continue to </w:t>
      </w:r>
      <w:r w:rsidR="00F743F6">
        <w:rPr>
          <w:rFonts w:cstheme="minorHAnsi"/>
          <w:color w:val="000000" w:themeColor="text1"/>
        </w:rPr>
        <w:t xml:space="preserve">operate under the current policy language </w:t>
      </w:r>
      <w:r w:rsidR="00C238F9">
        <w:rPr>
          <w:rFonts w:cstheme="minorHAnsi"/>
          <w:color w:val="000000" w:themeColor="text1"/>
        </w:rPr>
        <w:t xml:space="preserve">until the Title IX regulations are published </w:t>
      </w:r>
      <w:r w:rsidR="00F743F6">
        <w:rPr>
          <w:rFonts w:cstheme="minorHAnsi"/>
          <w:color w:val="000000" w:themeColor="text1"/>
        </w:rPr>
        <w:t>and that a new policy should be developed and published quickly after the publication of the regulations to reflect the</w:t>
      </w:r>
      <w:r w:rsidR="00624AFD">
        <w:rPr>
          <w:rFonts w:cstheme="minorHAnsi"/>
          <w:color w:val="000000" w:themeColor="text1"/>
        </w:rPr>
        <w:t>se new</w:t>
      </w:r>
      <w:r w:rsidR="00F743F6">
        <w:rPr>
          <w:rFonts w:cstheme="minorHAnsi"/>
          <w:color w:val="000000" w:themeColor="text1"/>
        </w:rPr>
        <w:t xml:space="preserve"> federal requirements.</w:t>
      </w:r>
    </w:p>
    <w:p w14:paraId="26A274EA" w14:textId="2612173F" w:rsidR="00F743F6" w:rsidRDefault="00F743F6" w:rsidP="00A0300F">
      <w:pPr>
        <w:tabs>
          <w:tab w:val="left" w:pos="180"/>
          <w:tab w:val="left" w:pos="360"/>
        </w:tabs>
        <w:spacing w:after="120" w:line="276" w:lineRule="auto"/>
        <w:ind w:firstLine="360"/>
        <w:rPr>
          <w:rFonts w:cstheme="minorHAnsi"/>
          <w:color w:val="000000" w:themeColor="text1"/>
        </w:rPr>
      </w:pPr>
      <w:r>
        <w:rPr>
          <w:rFonts w:cstheme="minorHAnsi"/>
          <w:color w:val="000000" w:themeColor="text1"/>
        </w:rPr>
        <w:t>The Student Code of Conduct has an extensive provision regarding sexual misconduct and confusingly references the Title IX procedures as the resolution source for violations of this section of the Policy.  This unnecessary duplication of prohibited conduct is both confusing and unnecessary.  Title IX is a non-discrimination law that not only covers discriminatory actions, but also sex-based harassment and all other forms of sexual misconduct.  Therefore, all types of prohibited conduct on the basis of sex should be encompassed in the Title IX-based policy.  The Title IX</w:t>
      </w:r>
      <w:r w:rsidR="00A6717C">
        <w:rPr>
          <w:rFonts w:cstheme="minorHAnsi"/>
          <w:color w:val="000000" w:themeColor="text1"/>
        </w:rPr>
        <w:t>-based p</w:t>
      </w:r>
      <w:r>
        <w:rPr>
          <w:rFonts w:cstheme="minorHAnsi"/>
          <w:color w:val="000000" w:themeColor="text1"/>
        </w:rPr>
        <w:t xml:space="preserve">olicy should be applicable to students, faculty and staff at NCF.  The Student Code of Conduct and any Human Resources policies should reference sex-based conduct to be addressed under the Title IX-based policy.  </w:t>
      </w:r>
      <w:r w:rsidR="00C238F9">
        <w:rPr>
          <w:rFonts w:cstheme="minorHAnsi"/>
          <w:color w:val="000000" w:themeColor="text1"/>
        </w:rPr>
        <w:t>I am attaching my written edits of the Student Code of Conduct as well.  This document is in serious need of revision and updating.</w:t>
      </w:r>
    </w:p>
    <w:p w14:paraId="262FA99F" w14:textId="2E2BD861" w:rsidR="00283891" w:rsidRPr="00394B52" w:rsidRDefault="00F743F6" w:rsidP="00A0300F">
      <w:pPr>
        <w:tabs>
          <w:tab w:val="left" w:pos="180"/>
          <w:tab w:val="left" w:pos="360"/>
        </w:tabs>
        <w:spacing w:after="240" w:line="276" w:lineRule="auto"/>
        <w:ind w:firstLine="360"/>
        <w:rPr>
          <w:rFonts w:cstheme="minorHAnsi"/>
          <w:color w:val="000000" w:themeColor="text1"/>
        </w:rPr>
      </w:pPr>
      <w:r>
        <w:rPr>
          <w:rFonts w:cstheme="minorHAnsi"/>
          <w:color w:val="000000" w:themeColor="text1"/>
        </w:rPr>
        <w:t>Since Title IX is a federal discrimination law that applies to all educational entitles that are federal funding recipients</w:t>
      </w:r>
      <w:r w:rsidR="00C238F9">
        <w:rPr>
          <w:rFonts w:cstheme="minorHAnsi"/>
          <w:color w:val="000000" w:themeColor="text1"/>
        </w:rPr>
        <w:t xml:space="preserve">, only the institution itself, not individuals, can be held responsible for violating Title IX law.  Therefore, the NCF policy should not suggest that an individual is in violation of Title IX, rather an individual may be alleged to violate the </w:t>
      </w:r>
      <w:r w:rsidR="00C238F9" w:rsidRPr="0002052C">
        <w:rPr>
          <w:rFonts w:cstheme="minorHAnsi"/>
          <w:color w:val="000000" w:themeColor="text1"/>
          <w:u w:val="single"/>
        </w:rPr>
        <w:t>NCF policy</w:t>
      </w:r>
      <w:r w:rsidR="00C238F9">
        <w:rPr>
          <w:rFonts w:cstheme="minorHAnsi"/>
          <w:color w:val="000000" w:themeColor="text1"/>
        </w:rPr>
        <w:t xml:space="preserve"> that reflects the Title IX regulatory standards and Florida state law.  I recommend this policy be titled, New College Florida </w:t>
      </w:r>
      <w:r w:rsidR="0002052C">
        <w:rPr>
          <w:rFonts w:cstheme="minorHAnsi"/>
          <w:color w:val="000000" w:themeColor="text1"/>
        </w:rPr>
        <w:t>“</w:t>
      </w:r>
      <w:r w:rsidR="00C238F9">
        <w:rPr>
          <w:rFonts w:cstheme="minorHAnsi"/>
          <w:color w:val="000000" w:themeColor="text1"/>
        </w:rPr>
        <w:t>Policy on Sexual Harassment, Discrimination and Sexual Misconduct”.  This policy would encompass all elements required to comply with Title IX and the State of Florida regulations</w:t>
      </w:r>
      <w:r w:rsidR="0002052C">
        <w:rPr>
          <w:rFonts w:cstheme="minorHAnsi"/>
          <w:color w:val="000000" w:themeColor="text1"/>
        </w:rPr>
        <w:t xml:space="preserve"> and would encompass all student and employee misconduct on the basis of sex</w:t>
      </w:r>
      <w:r w:rsidR="00C238F9">
        <w:rPr>
          <w:rFonts w:cstheme="minorHAnsi"/>
          <w:color w:val="000000" w:themeColor="text1"/>
        </w:rPr>
        <w:t xml:space="preserve">. </w:t>
      </w:r>
    </w:p>
    <w:p w14:paraId="04E445C4" w14:textId="490C2247" w:rsidR="00377792" w:rsidRPr="00A6717C" w:rsidRDefault="00566AC0" w:rsidP="005612B3">
      <w:pPr>
        <w:pStyle w:val="ListParagraph"/>
        <w:numPr>
          <w:ilvl w:val="0"/>
          <w:numId w:val="17"/>
        </w:numPr>
        <w:spacing w:after="120" w:line="276" w:lineRule="auto"/>
        <w:ind w:left="360" w:hanging="360"/>
        <w:rPr>
          <w:rFonts w:cstheme="minorHAnsi"/>
          <w:b/>
          <w:bCs/>
          <w:i/>
          <w:iCs/>
          <w:color w:val="2E74B5" w:themeColor="accent1" w:themeShade="BF"/>
          <w:u w:val="single"/>
        </w:rPr>
      </w:pPr>
      <w:r w:rsidRPr="00A6717C">
        <w:rPr>
          <w:rFonts w:cstheme="minorHAnsi"/>
          <w:b/>
          <w:bCs/>
          <w:i/>
          <w:iCs/>
          <w:color w:val="2E74B5" w:themeColor="accent1" w:themeShade="BF"/>
          <w:u w:val="single"/>
        </w:rPr>
        <w:t>ORGANIZATION</w:t>
      </w:r>
    </w:p>
    <w:p w14:paraId="23107F1F" w14:textId="6B1C4A0A" w:rsidR="00C4652A" w:rsidRDefault="00377792" w:rsidP="00A0300F">
      <w:pPr>
        <w:tabs>
          <w:tab w:val="left" w:pos="180"/>
          <w:tab w:val="left" w:pos="360"/>
        </w:tabs>
        <w:spacing w:after="120" w:line="276" w:lineRule="auto"/>
        <w:rPr>
          <w:rFonts w:cstheme="minorHAnsi"/>
          <w:b/>
          <w:bCs/>
          <w:i/>
          <w:iCs/>
          <w:color w:val="2E74B5" w:themeColor="accent1" w:themeShade="BF"/>
          <w:u w:val="single"/>
        </w:rPr>
      </w:pPr>
      <w:r w:rsidRPr="00C4652A">
        <w:rPr>
          <w:rFonts w:cstheme="minorHAnsi"/>
          <w:b/>
          <w:bCs/>
          <w:i/>
          <w:iCs/>
          <w:color w:val="2E74B5" w:themeColor="accent1" w:themeShade="BF"/>
          <w:u w:val="single"/>
        </w:rPr>
        <w:t>Observations</w:t>
      </w:r>
      <w:r w:rsidR="00C4652A" w:rsidRPr="00C4652A">
        <w:rPr>
          <w:rFonts w:cstheme="minorHAnsi"/>
          <w:b/>
          <w:bCs/>
          <w:i/>
          <w:iCs/>
          <w:color w:val="2E74B5" w:themeColor="accent1" w:themeShade="BF"/>
          <w:u w:val="single"/>
        </w:rPr>
        <w:t xml:space="preserve"> and Recommendations</w:t>
      </w:r>
    </w:p>
    <w:p w14:paraId="3C076472" w14:textId="77777777" w:rsidR="008E0DEB" w:rsidRDefault="008E0DEB" w:rsidP="008E0DEB">
      <w:pPr>
        <w:tabs>
          <w:tab w:val="left" w:pos="180"/>
        </w:tabs>
        <w:spacing w:after="120" w:line="276" w:lineRule="auto"/>
        <w:ind w:firstLine="360"/>
        <w:rPr>
          <w:rFonts w:cstheme="minorHAnsi"/>
          <w:color w:val="000000" w:themeColor="text1"/>
        </w:rPr>
      </w:pPr>
      <w:r>
        <w:rPr>
          <w:rFonts w:cstheme="minorHAnsi"/>
          <w:color w:val="000000" w:themeColor="text1"/>
        </w:rPr>
        <w:t>The current Title IX operation at NCF is problematic.  Comments shared from individuals interviewed included, “Title IX is a mess and has been for years”, “Title IX is broken”, and “Title IX is set up for failure”. I agree that Title IX is in need of a significant re-framing.  Currently the office is staffed by a single individual (who has multiple other assigned responsibilities), no support staff and no budget.  This is an unacceptable risk for the college.</w:t>
      </w:r>
    </w:p>
    <w:p w14:paraId="02A52B21" w14:textId="77777777" w:rsidR="008E0DEB" w:rsidRDefault="008E0DEB" w:rsidP="008E0DEB">
      <w:pPr>
        <w:tabs>
          <w:tab w:val="left" w:pos="180"/>
        </w:tabs>
        <w:spacing w:after="120" w:line="276" w:lineRule="auto"/>
        <w:ind w:firstLine="360"/>
        <w:rPr>
          <w:rFonts w:cstheme="minorHAnsi"/>
          <w:color w:val="000000" w:themeColor="text1"/>
        </w:rPr>
      </w:pPr>
      <w:r>
        <w:rPr>
          <w:rFonts w:cstheme="minorHAnsi"/>
          <w:color w:val="000000" w:themeColor="text1"/>
        </w:rPr>
        <w:t>The Title IX Office has seen multiple staff turnovers and multiple and varying supervisors</w:t>
      </w:r>
      <w:r>
        <w:rPr>
          <w:rStyle w:val="FootnoteReference"/>
          <w:rFonts w:cstheme="minorHAnsi"/>
          <w:color w:val="000000" w:themeColor="text1"/>
        </w:rPr>
        <w:footnoteReference w:id="3"/>
      </w:r>
      <w:r>
        <w:rPr>
          <w:rFonts w:cstheme="minorHAnsi"/>
          <w:color w:val="000000" w:themeColor="text1"/>
        </w:rPr>
        <w:t xml:space="preserve"> and supervisory structures over the past decade, leaving the status of the office confusing for the NCF community and resulting in a lack of trust or confidence in the Title IX operation.  As a result of the organizational chaos, information provided to the campus has been spotty and </w:t>
      </w:r>
      <w:r>
        <w:rPr>
          <w:rFonts w:cstheme="minorHAnsi"/>
          <w:color w:val="000000" w:themeColor="text1"/>
        </w:rPr>
        <w:lastRenderedPageBreak/>
        <w:t>often out of date, resulting in individuals not knowing how or where to file a grievance or complaint or where to seek supportive measures.</w:t>
      </w:r>
    </w:p>
    <w:p w14:paraId="37EB1FB9" w14:textId="77777777" w:rsidR="00650B5C" w:rsidRDefault="00650B5C" w:rsidP="005612B3">
      <w:pPr>
        <w:pStyle w:val="ListParagraph"/>
        <w:numPr>
          <w:ilvl w:val="1"/>
          <w:numId w:val="7"/>
        </w:numPr>
        <w:spacing w:line="276" w:lineRule="auto"/>
        <w:ind w:left="360"/>
        <w:rPr>
          <w:rFonts w:cstheme="minorHAnsi"/>
          <w:color w:val="000000" w:themeColor="text1"/>
        </w:rPr>
      </w:pPr>
      <w:r>
        <w:rPr>
          <w:rFonts w:cstheme="minorHAnsi"/>
          <w:color w:val="000000" w:themeColor="text1"/>
        </w:rPr>
        <w:t xml:space="preserve">Some important </w:t>
      </w:r>
      <w:r w:rsidRPr="001A4A9E">
        <w:rPr>
          <w:rFonts w:cstheme="minorHAnsi"/>
          <w:color w:val="000000" w:themeColor="text1"/>
          <w:u w:val="single"/>
        </w:rPr>
        <w:t>considerations for the Title IX Coordinator role</w:t>
      </w:r>
      <w:r>
        <w:rPr>
          <w:rFonts w:cstheme="minorHAnsi"/>
          <w:color w:val="000000" w:themeColor="text1"/>
        </w:rPr>
        <w:t xml:space="preserve"> include:</w:t>
      </w:r>
    </w:p>
    <w:p w14:paraId="522CBF0B" w14:textId="77777777" w:rsidR="00650B5C" w:rsidRDefault="00650B5C" w:rsidP="005612B3">
      <w:pPr>
        <w:pStyle w:val="ListParagraph"/>
        <w:numPr>
          <w:ilvl w:val="1"/>
          <w:numId w:val="18"/>
        </w:numPr>
        <w:spacing w:before="240" w:line="276" w:lineRule="auto"/>
        <w:ind w:left="720"/>
        <w:rPr>
          <w:color w:val="000000" w:themeColor="text1"/>
        </w:rPr>
      </w:pPr>
      <w:r w:rsidRPr="00D20DCB">
        <w:rPr>
          <w:color w:val="000000" w:themeColor="text1"/>
        </w:rPr>
        <w:t xml:space="preserve">The Title IX Coordinator </w:t>
      </w:r>
      <w:r>
        <w:rPr>
          <w:color w:val="000000" w:themeColor="text1"/>
        </w:rPr>
        <w:t>must have</w:t>
      </w:r>
      <w:r w:rsidRPr="00D20DCB">
        <w:rPr>
          <w:color w:val="000000" w:themeColor="text1"/>
        </w:rPr>
        <w:t xml:space="preserve"> the requisite independence to assure compliance with legal and regulatory mandates for sex/gender equity</w:t>
      </w:r>
      <w:r>
        <w:rPr>
          <w:color w:val="000000" w:themeColor="text1"/>
        </w:rPr>
        <w:t xml:space="preserve"> and other civil rights laws if assigned to this role</w:t>
      </w:r>
      <w:r w:rsidRPr="00D20DCB">
        <w:rPr>
          <w:color w:val="000000" w:themeColor="text1"/>
        </w:rPr>
        <w:t>.</w:t>
      </w:r>
    </w:p>
    <w:p w14:paraId="19A9FABD" w14:textId="77777777" w:rsidR="00650B5C" w:rsidRDefault="00650B5C" w:rsidP="005612B3">
      <w:pPr>
        <w:pStyle w:val="ListParagraph"/>
        <w:numPr>
          <w:ilvl w:val="1"/>
          <w:numId w:val="18"/>
        </w:numPr>
        <w:spacing w:before="240" w:after="120" w:line="276" w:lineRule="auto"/>
        <w:ind w:left="720"/>
        <w:contextualSpacing w:val="0"/>
        <w:rPr>
          <w:color w:val="000000" w:themeColor="text1"/>
        </w:rPr>
      </w:pPr>
      <w:r w:rsidRPr="00D20DCB">
        <w:rPr>
          <w:color w:val="000000" w:themeColor="text1"/>
        </w:rPr>
        <w:t xml:space="preserve">The Title IX Coordinator </w:t>
      </w:r>
      <w:r>
        <w:rPr>
          <w:color w:val="000000" w:themeColor="text1"/>
        </w:rPr>
        <w:t xml:space="preserve">should operate </w:t>
      </w:r>
      <w:r w:rsidRPr="00D20DCB">
        <w:rPr>
          <w:color w:val="000000" w:themeColor="text1"/>
        </w:rPr>
        <w:t>free from conflicts of interest and ha</w:t>
      </w:r>
      <w:r>
        <w:rPr>
          <w:color w:val="000000" w:themeColor="text1"/>
        </w:rPr>
        <w:t>ve</w:t>
      </w:r>
      <w:r w:rsidRPr="00D20DCB">
        <w:rPr>
          <w:color w:val="000000" w:themeColor="text1"/>
        </w:rPr>
        <w:t xml:space="preserve"> </w:t>
      </w:r>
      <w:r>
        <w:rPr>
          <w:color w:val="000000" w:themeColor="text1"/>
        </w:rPr>
        <w:t xml:space="preserve">a </w:t>
      </w:r>
      <w:r w:rsidRPr="00D20DCB">
        <w:rPr>
          <w:color w:val="000000" w:themeColor="text1"/>
        </w:rPr>
        <w:t xml:space="preserve">designated independent and trained </w:t>
      </w:r>
      <w:r>
        <w:rPr>
          <w:color w:val="000000" w:themeColor="text1"/>
        </w:rPr>
        <w:t xml:space="preserve">Deputy Coordinator to serve </w:t>
      </w:r>
      <w:r w:rsidRPr="00D20DCB">
        <w:rPr>
          <w:color w:val="000000" w:themeColor="text1"/>
        </w:rPr>
        <w:t>when their own recusal is necessary.</w:t>
      </w:r>
    </w:p>
    <w:p w14:paraId="7540FC1C" w14:textId="14909B83" w:rsidR="00650B5C" w:rsidRPr="00D732B0" w:rsidRDefault="00650B5C" w:rsidP="005612B3">
      <w:pPr>
        <w:pStyle w:val="ListParagraph"/>
        <w:numPr>
          <w:ilvl w:val="1"/>
          <w:numId w:val="18"/>
        </w:numPr>
        <w:spacing w:after="120" w:line="276" w:lineRule="auto"/>
        <w:ind w:left="720"/>
        <w:contextualSpacing w:val="0"/>
        <w:rPr>
          <w:color w:val="000000" w:themeColor="text1"/>
        </w:rPr>
      </w:pPr>
      <w:r>
        <w:rPr>
          <w:color w:val="000000" w:themeColor="text1"/>
        </w:rPr>
        <w:t xml:space="preserve">The Title IX Coordinator should have a well-detailed job description that more clearly and specifically </w:t>
      </w:r>
      <w:r>
        <w:t>outlines the range of responsibilities assigned for this role.</w:t>
      </w:r>
    </w:p>
    <w:p w14:paraId="7655BE06" w14:textId="6F20D986" w:rsidR="00D732B0" w:rsidRPr="00D732B0" w:rsidRDefault="00D732B0" w:rsidP="005612B3">
      <w:pPr>
        <w:pStyle w:val="ListParagraph"/>
        <w:numPr>
          <w:ilvl w:val="2"/>
          <w:numId w:val="18"/>
        </w:numPr>
        <w:spacing w:after="120" w:line="276" w:lineRule="auto"/>
        <w:ind w:left="720"/>
        <w:contextualSpacing w:val="0"/>
        <w:rPr>
          <w:rFonts w:cstheme="minorHAnsi"/>
          <w:b/>
          <w:bCs/>
          <w:i/>
          <w:iCs/>
          <w:color w:val="2E74B5" w:themeColor="accent1" w:themeShade="BF"/>
        </w:rPr>
      </w:pPr>
      <w:r>
        <w:rPr>
          <w:rFonts w:cstheme="minorHAnsi"/>
          <w:color w:val="000000" w:themeColor="text1"/>
        </w:rPr>
        <w:t>While the title of “coordinator” is often inconsistent with the significance of the role that individual performs at an institution, this title has remained a regulatory standard for the individual providing oversight of the functions of the Title IX regulations since 1975.  The recent trend in the past five years has been to incorporate Title IX compliance with other civil rights laws for faculty, staff and students under the supervision of the Title IX Coordinator.  Therefore, any shift in office name should reflect the broader compliance responsibilities of the individual who oversees that office while maintaining the title of Title IX Coordinator.</w:t>
      </w:r>
    </w:p>
    <w:p w14:paraId="13612634" w14:textId="154A7521" w:rsidR="005572E6" w:rsidRDefault="005572E6" w:rsidP="00A0300F">
      <w:pPr>
        <w:tabs>
          <w:tab w:val="left" w:pos="180"/>
        </w:tabs>
        <w:spacing w:after="120" w:line="276" w:lineRule="auto"/>
        <w:ind w:firstLine="360"/>
        <w:rPr>
          <w:rFonts w:cstheme="minorHAnsi"/>
          <w:color w:val="000000" w:themeColor="text1"/>
        </w:rPr>
      </w:pPr>
      <w:r>
        <w:rPr>
          <w:rFonts w:cstheme="minorHAnsi"/>
          <w:color w:val="000000" w:themeColor="text1"/>
        </w:rPr>
        <w:t xml:space="preserve">The Title IX operation at an institution should be independent of other </w:t>
      </w:r>
      <w:r w:rsidR="00D732B0">
        <w:rPr>
          <w:rFonts w:cstheme="minorHAnsi"/>
          <w:color w:val="000000" w:themeColor="text1"/>
        </w:rPr>
        <w:t xml:space="preserve">community specific </w:t>
      </w:r>
      <w:r>
        <w:rPr>
          <w:rFonts w:cstheme="minorHAnsi"/>
          <w:color w:val="000000" w:themeColor="text1"/>
        </w:rPr>
        <w:t xml:space="preserve">organizational operations </w:t>
      </w:r>
      <w:r w:rsidR="00D732B0">
        <w:rPr>
          <w:rFonts w:cstheme="minorHAnsi"/>
          <w:color w:val="000000" w:themeColor="text1"/>
        </w:rPr>
        <w:t xml:space="preserve">(such as one only focusing on students, or one only focusing on employees) </w:t>
      </w:r>
      <w:r>
        <w:rPr>
          <w:rFonts w:cstheme="minorHAnsi"/>
          <w:color w:val="000000" w:themeColor="text1"/>
        </w:rPr>
        <w:t>in order to avoid a limited perception of the scope of the office.  Title IX applies to all members of the NCF community and thus, should not be viewed as only providing support and accountability to one segment of the community.  The placement of the Title IX Office requires a critical analysis of the NCF overall organization</w:t>
      </w:r>
      <w:r w:rsidR="001A4A9E">
        <w:rPr>
          <w:rFonts w:cstheme="minorHAnsi"/>
          <w:color w:val="000000" w:themeColor="text1"/>
        </w:rPr>
        <w:t>al structure</w:t>
      </w:r>
      <w:r>
        <w:rPr>
          <w:rFonts w:cstheme="minorHAnsi"/>
          <w:color w:val="000000" w:themeColor="text1"/>
        </w:rPr>
        <w:t xml:space="preserve"> in order to determine the most appropriate placement for this function.  Additionally, the Department of Education’s Office of Civil Rights encourages the Title IX Officer to either answer to the institutional President or a Senior Vice President </w:t>
      </w:r>
      <w:r w:rsidR="001A4A9E">
        <w:rPr>
          <w:rFonts w:cstheme="minorHAnsi"/>
          <w:color w:val="000000" w:themeColor="text1"/>
        </w:rPr>
        <w:t xml:space="preserve">and </w:t>
      </w:r>
      <w:r>
        <w:rPr>
          <w:rFonts w:cstheme="minorHAnsi"/>
          <w:color w:val="000000" w:themeColor="text1"/>
        </w:rPr>
        <w:t xml:space="preserve">to have a direct or dotted line to the President in order to provide appropriate notice </w:t>
      </w:r>
      <w:r w:rsidR="001A4A9E">
        <w:rPr>
          <w:rFonts w:cstheme="minorHAnsi"/>
          <w:color w:val="000000" w:themeColor="text1"/>
        </w:rPr>
        <w:t xml:space="preserve">to the President </w:t>
      </w:r>
      <w:r>
        <w:rPr>
          <w:rFonts w:cstheme="minorHAnsi"/>
          <w:color w:val="000000" w:themeColor="text1"/>
        </w:rPr>
        <w:t>of high profile or significant cases</w:t>
      </w:r>
      <w:r w:rsidR="001A4A9E">
        <w:rPr>
          <w:rFonts w:cstheme="minorHAnsi"/>
          <w:color w:val="000000" w:themeColor="text1"/>
        </w:rPr>
        <w:t xml:space="preserve"> in a timely manner</w:t>
      </w:r>
      <w:r>
        <w:rPr>
          <w:rFonts w:cstheme="minorHAnsi"/>
          <w:color w:val="000000" w:themeColor="text1"/>
        </w:rPr>
        <w:t>.</w:t>
      </w:r>
    </w:p>
    <w:p w14:paraId="19DFDD9F" w14:textId="6F2B4C19" w:rsidR="005572E6" w:rsidRDefault="001A4A9E" w:rsidP="00A0300F">
      <w:pPr>
        <w:tabs>
          <w:tab w:val="left" w:pos="180"/>
        </w:tabs>
        <w:spacing w:after="120" w:line="276" w:lineRule="auto"/>
        <w:ind w:firstLine="360"/>
        <w:rPr>
          <w:rFonts w:cstheme="minorHAnsi"/>
          <w:color w:val="000000" w:themeColor="text1"/>
        </w:rPr>
      </w:pPr>
      <w:r>
        <w:rPr>
          <w:rFonts w:cstheme="minorHAnsi"/>
          <w:color w:val="000000" w:themeColor="text1"/>
        </w:rPr>
        <w:t>As stated previously, t</w:t>
      </w:r>
      <w:r w:rsidR="005572E6">
        <w:rPr>
          <w:rFonts w:cstheme="minorHAnsi"/>
          <w:color w:val="000000" w:themeColor="text1"/>
        </w:rPr>
        <w:t xml:space="preserve">he national trend is to have the Title IX function a part of an overall civil rights harassment/discrimination operation that would provide oversight </w:t>
      </w:r>
      <w:r>
        <w:rPr>
          <w:rFonts w:cstheme="minorHAnsi"/>
          <w:color w:val="000000" w:themeColor="text1"/>
        </w:rPr>
        <w:t xml:space="preserve">and compliance with </w:t>
      </w:r>
      <w:r w:rsidR="005572E6">
        <w:rPr>
          <w:rFonts w:cstheme="minorHAnsi"/>
          <w:color w:val="000000" w:themeColor="text1"/>
        </w:rPr>
        <w:t xml:space="preserve">all state and federal civil rights laws.  This would include Title VI (race, national origin and ethnicity), Title VII (sex, race, </w:t>
      </w:r>
      <w:r w:rsidR="008E0DEB">
        <w:rPr>
          <w:rFonts w:cstheme="minorHAnsi"/>
          <w:color w:val="000000" w:themeColor="text1"/>
        </w:rPr>
        <w:t xml:space="preserve">color, </w:t>
      </w:r>
      <w:r w:rsidR="005572E6">
        <w:rPr>
          <w:rFonts w:cstheme="minorHAnsi"/>
          <w:color w:val="000000" w:themeColor="text1"/>
        </w:rPr>
        <w:t>religion, national origin for employees) and 504/ADA (disability)</w:t>
      </w:r>
      <w:r>
        <w:rPr>
          <w:rFonts w:cstheme="minorHAnsi"/>
          <w:color w:val="000000" w:themeColor="text1"/>
        </w:rPr>
        <w:t>,</w:t>
      </w:r>
      <w:r w:rsidR="005572E6">
        <w:rPr>
          <w:rFonts w:cstheme="minorHAnsi"/>
          <w:color w:val="000000" w:themeColor="text1"/>
        </w:rPr>
        <w:t xml:space="preserve"> in addition to Title IX</w:t>
      </w:r>
      <w:r w:rsidR="008E0DEB">
        <w:rPr>
          <w:rFonts w:cstheme="minorHAnsi"/>
          <w:color w:val="000000" w:themeColor="text1"/>
        </w:rPr>
        <w:t>.  Combining all civil rights-based operations in a single office creates both consistency and efficiency in addressing all civil rights issues.</w:t>
      </w:r>
    </w:p>
    <w:p w14:paraId="2F6251FF" w14:textId="62B6CD0F" w:rsidR="008E0DEB" w:rsidRPr="00394B52" w:rsidRDefault="008E0DEB" w:rsidP="00D732B0">
      <w:pPr>
        <w:tabs>
          <w:tab w:val="left" w:pos="180"/>
        </w:tabs>
        <w:spacing w:after="120" w:line="276" w:lineRule="auto"/>
        <w:ind w:firstLine="360"/>
        <w:rPr>
          <w:rFonts w:cstheme="minorHAnsi"/>
          <w:color w:val="000000" w:themeColor="text1"/>
        </w:rPr>
      </w:pPr>
      <w:r w:rsidRPr="00D732B0">
        <w:rPr>
          <w:rFonts w:cstheme="minorHAnsi"/>
          <w:color w:val="000000" w:themeColor="text1"/>
        </w:rPr>
        <w:lastRenderedPageBreak/>
        <w:t>To more effectively position the Title IX Office to establish autonomy with the campus community to serve all members of the community without confusion I suggest consideration of the following</w:t>
      </w:r>
      <w:r w:rsidR="001A4A9E">
        <w:rPr>
          <w:rFonts w:cstheme="minorHAnsi"/>
          <w:color w:val="000000" w:themeColor="text1"/>
        </w:rPr>
        <w:t xml:space="preserve"> options</w:t>
      </w:r>
      <w:r w:rsidRPr="00D732B0">
        <w:rPr>
          <w:rFonts w:cstheme="minorHAnsi"/>
          <w:color w:val="000000" w:themeColor="text1"/>
        </w:rPr>
        <w:t>.</w:t>
      </w:r>
      <w:r w:rsidRPr="00394B52">
        <w:rPr>
          <w:rStyle w:val="FootnoteReference"/>
          <w:rFonts w:cstheme="minorHAnsi"/>
          <w:color w:val="000000" w:themeColor="text1"/>
        </w:rPr>
        <w:footnoteReference w:id="4"/>
      </w:r>
      <w:r w:rsidR="00D732B0" w:rsidRPr="00D732B0">
        <w:rPr>
          <w:rFonts w:cstheme="minorHAnsi"/>
          <w:color w:val="000000" w:themeColor="text1"/>
        </w:rPr>
        <w:t xml:space="preserve">  Each of these considerations would provide the Title IX/Compliance Office role of answering to a senior administrative official.  However, the Title IX Coordinator should also have a non-supervisory dotted line to the President of the College for purposes of accountability.</w:t>
      </w:r>
      <w:r w:rsidR="00D732B0">
        <w:rPr>
          <w:rStyle w:val="FootnoteReference"/>
          <w:rFonts w:cstheme="minorHAnsi"/>
          <w:color w:val="000000" w:themeColor="text1"/>
        </w:rPr>
        <w:footnoteReference w:id="5"/>
      </w:r>
    </w:p>
    <w:p w14:paraId="0FC90F72" w14:textId="048A891C" w:rsidR="008E0DEB" w:rsidRDefault="008E0DEB" w:rsidP="008E0DEB">
      <w:pPr>
        <w:tabs>
          <w:tab w:val="left" w:pos="180"/>
        </w:tabs>
        <w:spacing w:after="120" w:line="276" w:lineRule="auto"/>
        <w:ind w:firstLine="360"/>
        <w:rPr>
          <w:rFonts w:cstheme="minorHAnsi"/>
          <w:color w:val="000000" w:themeColor="text1"/>
        </w:rPr>
      </w:pPr>
      <w:r>
        <w:rPr>
          <w:rFonts w:cstheme="minorHAnsi"/>
          <w:color w:val="000000" w:themeColor="text1"/>
        </w:rPr>
        <w:t xml:space="preserve">The placement of the </w:t>
      </w:r>
      <w:r w:rsidRPr="00394B52">
        <w:rPr>
          <w:rFonts w:cstheme="minorHAnsi"/>
          <w:color w:val="000000" w:themeColor="text1"/>
        </w:rPr>
        <w:t>Title IX</w:t>
      </w:r>
      <w:r>
        <w:rPr>
          <w:rFonts w:cstheme="minorHAnsi"/>
          <w:color w:val="000000" w:themeColor="text1"/>
        </w:rPr>
        <w:t xml:space="preserve"> Office should establish </w:t>
      </w:r>
      <w:r w:rsidRPr="00394B52">
        <w:rPr>
          <w:rFonts w:cstheme="minorHAnsi"/>
          <w:color w:val="000000" w:themeColor="text1"/>
        </w:rPr>
        <w:t>a clear identity for the office and the role of the Title IX Coordinator</w:t>
      </w:r>
      <w:r>
        <w:rPr>
          <w:rFonts w:cstheme="minorHAnsi"/>
          <w:color w:val="000000" w:themeColor="text1"/>
        </w:rPr>
        <w:t xml:space="preserve"> as a compliance-based position.  The following represents considerations for placement of the Title IX operation, combined with other civil rights compliance-based offices at NCF:</w:t>
      </w:r>
    </w:p>
    <w:p w14:paraId="343902C8" w14:textId="5ED13C26" w:rsidR="0002052C" w:rsidRDefault="008E0DEB" w:rsidP="005612B3">
      <w:pPr>
        <w:pStyle w:val="ListParagraph"/>
        <w:numPr>
          <w:ilvl w:val="0"/>
          <w:numId w:val="19"/>
        </w:numPr>
        <w:tabs>
          <w:tab w:val="left" w:pos="180"/>
        </w:tabs>
        <w:spacing w:after="120" w:line="276" w:lineRule="auto"/>
        <w:ind w:left="0" w:firstLine="360"/>
        <w:contextualSpacing w:val="0"/>
        <w:rPr>
          <w:rFonts w:cstheme="minorHAnsi"/>
          <w:color w:val="000000" w:themeColor="text1"/>
        </w:rPr>
      </w:pPr>
      <w:r>
        <w:rPr>
          <w:rFonts w:cstheme="minorHAnsi"/>
          <w:color w:val="000000" w:themeColor="text1"/>
        </w:rPr>
        <w:t xml:space="preserve"> </w:t>
      </w:r>
      <w:r w:rsidR="00C4652A" w:rsidRPr="008E0DEB">
        <w:rPr>
          <w:rFonts w:cstheme="minorHAnsi"/>
          <w:color w:val="000000" w:themeColor="text1"/>
        </w:rPr>
        <w:t>Currently the Title IX Office is a part of the Student Affairs Division</w:t>
      </w:r>
      <w:r w:rsidR="0002052C" w:rsidRPr="008E0DEB">
        <w:rPr>
          <w:rFonts w:cstheme="minorHAnsi"/>
          <w:color w:val="000000" w:themeColor="text1"/>
        </w:rPr>
        <w:t xml:space="preserve">. There are </w:t>
      </w:r>
      <w:r w:rsidR="0002052C" w:rsidRPr="00A620D1">
        <w:rPr>
          <w:rFonts w:cstheme="minorHAnsi"/>
          <w:color w:val="000000" w:themeColor="text1"/>
          <w:highlight w:val="green"/>
        </w:rPr>
        <w:t xml:space="preserve">disadvantages of the Title IX Office being located in the Student Affairs Division in that the Title IX function is a compliance-based office that serves </w:t>
      </w:r>
      <w:r w:rsidR="0002052C" w:rsidRPr="00A620D1">
        <w:rPr>
          <w:rFonts w:cstheme="minorHAnsi"/>
          <w:color w:val="000000" w:themeColor="text1"/>
          <w:highlight w:val="green"/>
          <w:u w:val="single"/>
        </w:rPr>
        <w:t>faculty, staff and students</w:t>
      </w:r>
      <w:r w:rsidR="0002052C" w:rsidRPr="00A620D1">
        <w:rPr>
          <w:rFonts w:cstheme="minorHAnsi"/>
          <w:color w:val="000000" w:themeColor="text1"/>
          <w:highlight w:val="green"/>
        </w:rPr>
        <w:t>, unlike most other student affairs programs and operations that only serve students.</w:t>
      </w:r>
      <w:r w:rsidR="0002052C" w:rsidRPr="008E0DEB">
        <w:rPr>
          <w:rFonts w:cstheme="minorHAnsi"/>
          <w:color w:val="000000" w:themeColor="text1"/>
        </w:rPr>
        <w:t xml:space="preserve">  The presence of the Title IX Office as a part of other student-based offices and programs suggests an exclusivity of serving students only</w:t>
      </w:r>
      <w:r w:rsidR="00A6717C" w:rsidRPr="008E0DEB">
        <w:rPr>
          <w:rFonts w:cstheme="minorHAnsi"/>
          <w:color w:val="000000" w:themeColor="text1"/>
        </w:rPr>
        <w:t xml:space="preserve"> and tends to inhibit employee complaints</w:t>
      </w:r>
      <w:r w:rsidR="0002052C" w:rsidRPr="008E0DEB">
        <w:rPr>
          <w:rFonts w:cstheme="minorHAnsi"/>
          <w:color w:val="000000" w:themeColor="text1"/>
        </w:rPr>
        <w:t>.  The Title IX operation could benefit from a re-framing of the office with more emphasis on serving the entire NCF community.</w:t>
      </w:r>
      <w:r>
        <w:rPr>
          <w:rFonts w:cstheme="minorHAnsi"/>
          <w:color w:val="000000" w:themeColor="text1"/>
        </w:rPr>
        <w:t xml:space="preserve">  While some institutions place the Title IX Office in the Student Affairs Division, this placement requires substantial additional marketing, training and re-framing in order to encourage employees to view the Title IX/Compliance operations as relating to them in their role at the College.</w:t>
      </w:r>
    </w:p>
    <w:p w14:paraId="5EFE0151" w14:textId="1E36A826" w:rsidR="00D732B0" w:rsidRDefault="00650B5C" w:rsidP="005612B3">
      <w:pPr>
        <w:pStyle w:val="ListParagraph"/>
        <w:numPr>
          <w:ilvl w:val="0"/>
          <w:numId w:val="19"/>
        </w:numPr>
        <w:tabs>
          <w:tab w:val="left" w:pos="180"/>
        </w:tabs>
        <w:spacing w:after="120" w:line="276" w:lineRule="auto"/>
        <w:ind w:left="0" w:firstLine="360"/>
        <w:contextualSpacing w:val="0"/>
        <w:rPr>
          <w:rFonts w:cstheme="minorHAnsi"/>
          <w:color w:val="000000" w:themeColor="text1"/>
        </w:rPr>
      </w:pPr>
      <w:r>
        <w:rPr>
          <w:rFonts w:cstheme="minorHAnsi"/>
          <w:color w:val="000000" w:themeColor="text1"/>
        </w:rPr>
        <w:t xml:space="preserve">Placement of the Title IX/Compliance </w:t>
      </w:r>
      <w:r w:rsidR="00B5356F" w:rsidRPr="00650B5C">
        <w:rPr>
          <w:rFonts w:cstheme="minorHAnsi"/>
          <w:color w:val="000000" w:themeColor="text1"/>
        </w:rPr>
        <w:t>Office</w:t>
      </w:r>
      <w:r>
        <w:rPr>
          <w:rFonts w:cstheme="minorHAnsi"/>
          <w:color w:val="000000" w:themeColor="text1"/>
        </w:rPr>
        <w:t xml:space="preserve"> could be part of the overall Compliance Office function at NCF which is also a common placement for a civil rights compliance function.  There are significant limitations to this placement </w:t>
      </w:r>
      <w:r w:rsidR="001A4A9E">
        <w:rPr>
          <w:rFonts w:cstheme="minorHAnsi"/>
          <w:color w:val="000000" w:themeColor="text1"/>
        </w:rPr>
        <w:t xml:space="preserve">at NCF however </w:t>
      </w:r>
      <w:r>
        <w:rPr>
          <w:rFonts w:cstheme="minorHAnsi"/>
          <w:color w:val="000000" w:themeColor="text1"/>
        </w:rPr>
        <w:t>that would need to be considered</w:t>
      </w:r>
      <w:r w:rsidR="00B5356F" w:rsidRPr="00650B5C">
        <w:rPr>
          <w:rFonts w:cstheme="minorHAnsi"/>
          <w:color w:val="000000" w:themeColor="text1"/>
        </w:rPr>
        <w:t xml:space="preserve">.  </w:t>
      </w:r>
      <w:r>
        <w:rPr>
          <w:rFonts w:cstheme="minorHAnsi"/>
          <w:color w:val="000000" w:themeColor="text1"/>
        </w:rPr>
        <w:t xml:space="preserve">First, </w:t>
      </w:r>
      <w:r w:rsidR="00B5356F" w:rsidRPr="00650B5C">
        <w:rPr>
          <w:rFonts w:cstheme="minorHAnsi"/>
          <w:color w:val="000000" w:themeColor="text1"/>
        </w:rPr>
        <w:t xml:space="preserve">NCF’s Compliance Office does not address discipline matters or grievances, rather that office serves as the College internal auditor to oversee compliance with financial matters.  Additionally, the Director of this Office is </w:t>
      </w:r>
      <w:r w:rsidR="00B5356F" w:rsidRPr="00A620D1">
        <w:rPr>
          <w:rFonts w:cstheme="minorHAnsi"/>
          <w:color w:val="000000" w:themeColor="text1"/>
          <w:highlight w:val="green"/>
        </w:rPr>
        <w:t>only a part-time employee</w:t>
      </w:r>
      <w:r w:rsidR="007C60C4" w:rsidRPr="00A620D1">
        <w:rPr>
          <w:rFonts w:cstheme="minorHAnsi"/>
          <w:color w:val="000000" w:themeColor="text1"/>
          <w:highlight w:val="green"/>
        </w:rPr>
        <w:t xml:space="preserve"> and does not have the knowledge or training required to oversee a grievance-based operation</w:t>
      </w:r>
      <w:r w:rsidR="00B5356F" w:rsidRPr="00650B5C">
        <w:rPr>
          <w:rFonts w:cstheme="minorHAnsi"/>
          <w:color w:val="000000" w:themeColor="text1"/>
        </w:rPr>
        <w:t xml:space="preserve">.  </w:t>
      </w:r>
    </w:p>
    <w:p w14:paraId="1EE03388" w14:textId="64F7674C" w:rsidR="009C4171" w:rsidRDefault="00D732B0" w:rsidP="005612B3">
      <w:pPr>
        <w:pStyle w:val="ListParagraph"/>
        <w:numPr>
          <w:ilvl w:val="0"/>
          <w:numId w:val="19"/>
        </w:numPr>
        <w:tabs>
          <w:tab w:val="left" w:pos="180"/>
        </w:tabs>
        <w:spacing w:after="120" w:line="276" w:lineRule="auto"/>
        <w:ind w:left="0" w:firstLine="360"/>
        <w:contextualSpacing w:val="0"/>
        <w:rPr>
          <w:rFonts w:cstheme="minorHAnsi"/>
          <w:color w:val="000000" w:themeColor="text1"/>
        </w:rPr>
      </w:pPr>
      <w:r w:rsidRPr="00D732B0">
        <w:rPr>
          <w:rFonts w:cstheme="minorHAnsi"/>
          <w:color w:val="000000" w:themeColor="text1"/>
        </w:rPr>
        <w:t xml:space="preserve">Creation of a Civil Rights Compliance Division in the </w:t>
      </w:r>
      <w:r w:rsidR="00B5356F" w:rsidRPr="00D732B0">
        <w:rPr>
          <w:rFonts w:cstheme="minorHAnsi"/>
          <w:color w:val="000000" w:themeColor="text1"/>
        </w:rPr>
        <w:t>Office of Human Resources that addresses grievances related to all the federal and state civil rights laws th</w:t>
      </w:r>
      <w:r w:rsidR="007C60C4" w:rsidRPr="00D732B0">
        <w:rPr>
          <w:rFonts w:cstheme="minorHAnsi"/>
          <w:color w:val="000000" w:themeColor="text1"/>
        </w:rPr>
        <w:t>at</w:t>
      </w:r>
      <w:r w:rsidR="00B5356F" w:rsidRPr="00D732B0">
        <w:rPr>
          <w:rFonts w:cstheme="minorHAnsi"/>
          <w:color w:val="000000" w:themeColor="text1"/>
        </w:rPr>
        <w:t xml:space="preserve"> impact both </w:t>
      </w:r>
      <w:r w:rsidR="00B5356F" w:rsidRPr="00D732B0">
        <w:rPr>
          <w:rFonts w:cstheme="minorHAnsi"/>
          <w:color w:val="000000" w:themeColor="text1"/>
        </w:rPr>
        <w:lastRenderedPageBreak/>
        <w:t>employees and students (</w:t>
      </w:r>
      <w:r w:rsidRPr="00D732B0">
        <w:rPr>
          <w:rFonts w:cstheme="minorHAnsi"/>
          <w:color w:val="000000" w:themeColor="text1"/>
        </w:rPr>
        <w:t xml:space="preserve">Title IX, </w:t>
      </w:r>
      <w:r w:rsidR="00B5356F" w:rsidRPr="00D732B0">
        <w:rPr>
          <w:rFonts w:cstheme="minorHAnsi"/>
          <w:color w:val="000000" w:themeColor="text1"/>
        </w:rPr>
        <w:t>Title VI, Title VII, 504/ADA)</w:t>
      </w:r>
      <w:r w:rsidR="00A200FC" w:rsidRPr="00D732B0">
        <w:rPr>
          <w:rFonts w:cstheme="minorHAnsi"/>
          <w:color w:val="000000" w:themeColor="text1"/>
        </w:rPr>
        <w:t xml:space="preserve">.  </w:t>
      </w:r>
      <w:r w:rsidR="00B5356F" w:rsidRPr="00D732B0">
        <w:rPr>
          <w:rFonts w:cstheme="minorHAnsi"/>
          <w:color w:val="000000" w:themeColor="text1"/>
        </w:rPr>
        <w:t xml:space="preserve">This would place that </w:t>
      </w:r>
      <w:r w:rsidRPr="00D732B0">
        <w:rPr>
          <w:rFonts w:cstheme="minorHAnsi"/>
          <w:color w:val="000000" w:themeColor="text1"/>
        </w:rPr>
        <w:t xml:space="preserve">Civil Rights </w:t>
      </w:r>
      <w:r w:rsidR="00B5356F" w:rsidRPr="00D732B0">
        <w:rPr>
          <w:rFonts w:cstheme="minorHAnsi"/>
          <w:color w:val="000000" w:themeColor="text1"/>
        </w:rPr>
        <w:t>Compliance division, including Title IX</w:t>
      </w:r>
      <w:r w:rsidR="007C60C4" w:rsidRPr="00D732B0">
        <w:rPr>
          <w:rFonts w:cstheme="minorHAnsi"/>
          <w:color w:val="000000" w:themeColor="text1"/>
        </w:rPr>
        <w:t>,</w:t>
      </w:r>
      <w:r w:rsidR="00B5356F" w:rsidRPr="00D732B0">
        <w:rPr>
          <w:rFonts w:cstheme="minorHAnsi"/>
          <w:color w:val="000000" w:themeColor="text1"/>
        </w:rPr>
        <w:t xml:space="preserve"> under the direct supervision of the </w:t>
      </w:r>
      <w:r w:rsidR="00E90A94" w:rsidRPr="00D732B0">
        <w:rPr>
          <w:rFonts w:cstheme="minorHAnsi"/>
          <w:color w:val="000000" w:themeColor="text1"/>
        </w:rPr>
        <w:t xml:space="preserve">Chief Human Resources Officer.  </w:t>
      </w:r>
      <w:r w:rsidRPr="00D732B0">
        <w:rPr>
          <w:rFonts w:cstheme="minorHAnsi"/>
          <w:color w:val="000000" w:themeColor="text1"/>
        </w:rPr>
        <w:t xml:space="preserve">This placement would </w:t>
      </w:r>
      <w:r w:rsidR="00A200FC" w:rsidRPr="00D732B0">
        <w:rPr>
          <w:rFonts w:cstheme="minorHAnsi"/>
          <w:color w:val="000000" w:themeColor="text1"/>
        </w:rPr>
        <w:t>affiliate the Title IX function with a compliance-based operation that serves the entire campus</w:t>
      </w:r>
      <w:r w:rsidR="007C60C4" w:rsidRPr="00D732B0">
        <w:rPr>
          <w:rFonts w:cstheme="minorHAnsi"/>
          <w:color w:val="000000" w:themeColor="text1"/>
        </w:rPr>
        <w:t xml:space="preserve"> in addressing civil rights complaints</w:t>
      </w:r>
      <w:r w:rsidR="00E90A94" w:rsidRPr="00D732B0">
        <w:rPr>
          <w:rFonts w:cstheme="minorHAnsi"/>
          <w:color w:val="000000" w:themeColor="text1"/>
        </w:rPr>
        <w:t xml:space="preserve">.  </w:t>
      </w:r>
      <w:r w:rsidR="009C4171" w:rsidRPr="00D732B0">
        <w:rPr>
          <w:rFonts w:cstheme="minorHAnsi"/>
          <w:color w:val="000000" w:themeColor="text1"/>
        </w:rPr>
        <w:t>Th</w:t>
      </w:r>
      <w:r w:rsidR="008916A3" w:rsidRPr="00D732B0">
        <w:rPr>
          <w:rFonts w:cstheme="minorHAnsi"/>
          <w:color w:val="000000" w:themeColor="text1"/>
        </w:rPr>
        <w:t>is</w:t>
      </w:r>
      <w:r w:rsidR="009C4171" w:rsidRPr="00D732B0">
        <w:rPr>
          <w:rFonts w:cstheme="minorHAnsi"/>
          <w:color w:val="000000" w:themeColor="text1"/>
        </w:rPr>
        <w:t xml:space="preserve"> office would be managed by the Title IX Coordinator </w:t>
      </w:r>
      <w:r w:rsidR="00C310A6" w:rsidRPr="00D732B0">
        <w:rPr>
          <w:rFonts w:cstheme="minorHAnsi"/>
          <w:color w:val="000000" w:themeColor="text1"/>
        </w:rPr>
        <w:t>under the supervision of the Chief Human Resource Officer</w:t>
      </w:r>
      <w:r w:rsidR="009C4171" w:rsidRPr="00D732B0">
        <w:rPr>
          <w:rFonts w:cstheme="minorHAnsi"/>
          <w:color w:val="000000" w:themeColor="text1"/>
        </w:rPr>
        <w:t xml:space="preserve">. </w:t>
      </w:r>
      <w:r w:rsidR="009C4171" w:rsidRPr="00EC64C6">
        <w:rPr>
          <w:rFonts w:cstheme="minorHAnsi"/>
          <w:color w:val="000000" w:themeColor="text1"/>
          <w:highlight w:val="green"/>
        </w:rPr>
        <w:t xml:space="preserve">This </w:t>
      </w:r>
      <w:r w:rsidRPr="00EC64C6">
        <w:rPr>
          <w:rFonts w:cstheme="minorHAnsi"/>
          <w:color w:val="000000" w:themeColor="text1"/>
          <w:highlight w:val="green"/>
        </w:rPr>
        <w:t xml:space="preserve">also </w:t>
      </w:r>
      <w:r w:rsidR="009C4171" w:rsidRPr="00EC64C6">
        <w:rPr>
          <w:rFonts w:cstheme="minorHAnsi"/>
          <w:color w:val="000000" w:themeColor="text1"/>
          <w:highlight w:val="green"/>
        </w:rPr>
        <w:t xml:space="preserve">would enable the head of </w:t>
      </w:r>
      <w:r w:rsidRPr="00EC64C6">
        <w:rPr>
          <w:rFonts w:cstheme="minorHAnsi"/>
          <w:color w:val="000000" w:themeColor="text1"/>
          <w:highlight w:val="green"/>
        </w:rPr>
        <w:t>the TitleIX/Compliance Office</w:t>
      </w:r>
      <w:r w:rsidR="009C4171" w:rsidRPr="00EC64C6">
        <w:rPr>
          <w:rFonts w:cstheme="minorHAnsi"/>
          <w:color w:val="000000" w:themeColor="text1"/>
          <w:highlight w:val="green"/>
        </w:rPr>
        <w:t xml:space="preserve"> to oversee Title IX as well as other </w:t>
      </w:r>
      <w:r w:rsidR="00A6717C" w:rsidRPr="00EC64C6">
        <w:rPr>
          <w:rFonts w:cstheme="minorHAnsi"/>
          <w:color w:val="000000" w:themeColor="text1"/>
          <w:highlight w:val="green"/>
        </w:rPr>
        <w:t>d</w:t>
      </w:r>
      <w:r w:rsidR="009C4171" w:rsidRPr="00EC64C6">
        <w:rPr>
          <w:rFonts w:cstheme="minorHAnsi"/>
          <w:color w:val="000000" w:themeColor="text1"/>
          <w:highlight w:val="green"/>
        </w:rPr>
        <w:t xml:space="preserve">iscrimination, </w:t>
      </w:r>
      <w:r w:rsidR="00A6717C" w:rsidRPr="00EC64C6">
        <w:rPr>
          <w:rFonts w:cstheme="minorHAnsi"/>
          <w:color w:val="000000" w:themeColor="text1"/>
          <w:highlight w:val="green"/>
        </w:rPr>
        <w:t>h</w:t>
      </w:r>
      <w:r w:rsidR="009C4171" w:rsidRPr="00EC64C6">
        <w:rPr>
          <w:rFonts w:cstheme="minorHAnsi"/>
          <w:color w:val="000000" w:themeColor="text1"/>
          <w:highlight w:val="green"/>
        </w:rPr>
        <w:t xml:space="preserve">arassment and </w:t>
      </w:r>
      <w:r w:rsidR="00A6717C" w:rsidRPr="00EC64C6">
        <w:rPr>
          <w:rFonts w:cstheme="minorHAnsi"/>
          <w:color w:val="000000" w:themeColor="text1"/>
          <w:highlight w:val="green"/>
        </w:rPr>
        <w:t>r</w:t>
      </w:r>
      <w:r w:rsidR="009C4171" w:rsidRPr="00EC64C6">
        <w:rPr>
          <w:rFonts w:cstheme="minorHAnsi"/>
          <w:color w:val="000000" w:themeColor="text1"/>
          <w:highlight w:val="green"/>
        </w:rPr>
        <w:t>etaliation issues, and provide staffing in that office to address all forms of discrimination and harassment</w:t>
      </w:r>
      <w:r w:rsidR="00C310A6" w:rsidRPr="00EC64C6">
        <w:rPr>
          <w:rFonts w:cstheme="minorHAnsi"/>
          <w:color w:val="000000" w:themeColor="text1"/>
          <w:highlight w:val="green"/>
        </w:rPr>
        <w:t xml:space="preserve"> for employees and students</w:t>
      </w:r>
      <w:r w:rsidR="009C4171" w:rsidRPr="00EC64C6">
        <w:rPr>
          <w:rFonts w:cstheme="minorHAnsi"/>
          <w:color w:val="000000" w:themeColor="text1"/>
          <w:highlight w:val="green"/>
        </w:rPr>
        <w:t>.</w:t>
      </w:r>
      <w:r w:rsidR="009C4171" w:rsidRPr="00D732B0">
        <w:rPr>
          <w:rFonts w:cstheme="minorHAnsi"/>
          <w:color w:val="000000" w:themeColor="text1"/>
        </w:rPr>
        <w:t xml:space="preserve"> </w:t>
      </w:r>
    </w:p>
    <w:p w14:paraId="12474341" w14:textId="37FDC7FC" w:rsidR="00037708" w:rsidRPr="00EC64C6" w:rsidRDefault="00037708" w:rsidP="005612B3">
      <w:pPr>
        <w:pStyle w:val="ListParagraph"/>
        <w:numPr>
          <w:ilvl w:val="0"/>
          <w:numId w:val="19"/>
        </w:numPr>
        <w:tabs>
          <w:tab w:val="left" w:pos="180"/>
        </w:tabs>
        <w:spacing w:after="120" w:line="276" w:lineRule="auto"/>
        <w:ind w:left="0" w:firstLine="360"/>
        <w:rPr>
          <w:rFonts w:cstheme="minorHAnsi"/>
          <w:color w:val="000000" w:themeColor="text1"/>
          <w:highlight w:val="green"/>
        </w:rPr>
      </w:pPr>
      <w:r>
        <w:rPr>
          <w:rFonts w:cstheme="minorHAnsi"/>
          <w:color w:val="000000" w:themeColor="text1"/>
        </w:rPr>
        <w:t xml:space="preserve">Placement as a part of the Office of Legal Affairs.  Affiliation with the Legal Affairs Office would provide appropriate status of this office as representing legal standards related to federal and state laws regarding compliance with harassment and discrimination.  </w:t>
      </w:r>
      <w:r w:rsidRPr="00EC64C6">
        <w:rPr>
          <w:rFonts w:cstheme="minorHAnsi"/>
          <w:color w:val="000000" w:themeColor="text1"/>
          <w:highlight w:val="green"/>
        </w:rPr>
        <w:t>The disadvantage to this placement would be that there would need to be a separation of the Title IX/Compliance functions from the attorney oversight in order to avoid conflicting out legal counsel from representing the College if the legal counsel were to be involved in oversight or decision-making in a case involving a civil rights claim.</w:t>
      </w:r>
    </w:p>
    <w:p w14:paraId="4CEEB14B" w14:textId="0F38B6AF" w:rsidR="00037708" w:rsidRPr="00037708" w:rsidRDefault="00037708" w:rsidP="00037708">
      <w:pPr>
        <w:tabs>
          <w:tab w:val="left" w:pos="180"/>
        </w:tabs>
        <w:spacing w:after="120" w:line="276" w:lineRule="auto"/>
        <w:rPr>
          <w:rFonts w:cstheme="minorHAnsi"/>
          <w:color w:val="000000" w:themeColor="text1"/>
        </w:rPr>
      </w:pPr>
      <w:r>
        <w:rPr>
          <w:rFonts w:cstheme="minorHAnsi"/>
          <w:color w:val="000000" w:themeColor="text1"/>
        </w:rPr>
        <w:t xml:space="preserve">Some additional </w:t>
      </w:r>
      <w:r w:rsidRPr="001A4A9E">
        <w:rPr>
          <w:rFonts w:cstheme="minorHAnsi"/>
          <w:color w:val="000000" w:themeColor="text1"/>
          <w:u w:val="single"/>
        </w:rPr>
        <w:t>considerations for the Title IX office</w:t>
      </w:r>
      <w:r>
        <w:rPr>
          <w:rFonts w:cstheme="minorHAnsi"/>
          <w:color w:val="000000" w:themeColor="text1"/>
        </w:rPr>
        <w:t xml:space="preserve"> </w:t>
      </w:r>
      <w:r w:rsidR="00624AFD">
        <w:rPr>
          <w:rFonts w:cstheme="minorHAnsi"/>
          <w:color w:val="000000" w:themeColor="text1"/>
        </w:rPr>
        <w:t>include</w:t>
      </w:r>
      <w:r>
        <w:rPr>
          <w:rFonts w:cstheme="minorHAnsi"/>
          <w:color w:val="000000" w:themeColor="text1"/>
        </w:rPr>
        <w:t>:</w:t>
      </w:r>
    </w:p>
    <w:p w14:paraId="5824BB49" w14:textId="2EFA51A9" w:rsidR="00377792" w:rsidRPr="00394B52" w:rsidRDefault="00037708" w:rsidP="005612B3">
      <w:pPr>
        <w:pStyle w:val="ListParagraph"/>
        <w:numPr>
          <w:ilvl w:val="1"/>
          <w:numId w:val="8"/>
        </w:numPr>
        <w:spacing w:after="120" w:line="276" w:lineRule="auto"/>
        <w:ind w:left="540"/>
        <w:contextualSpacing w:val="0"/>
        <w:rPr>
          <w:rFonts w:cstheme="minorHAnsi"/>
          <w:b/>
          <w:bCs/>
          <w:i/>
          <w:iCs/>
          <w:color w:val="2E74B5" w:themeColor="accent1" w:themeShade="BF"/>
        </w:rPr>
      </w:pPr>
      <w:r>
        <w:rPr>
          <w:rFonts w:cstheme="minorHAnsi"/>
          <w:color w:val="000000" w:themeColor="text1"/>
        </w:rPr>
        <w:t>T</w:t>
      </w:r>
      <w:r w:rsidR="00377792" w:rsidRPr="00394B52">
        <w:rPr>
          <w:rFonts w:cstheme="minorHAnsi"/>
          <w:color w:val="000000" w:themeColor="text1"/>
        </w:rPr>
        <w:t xml:space="preserve">he Title IX Coordinator </w:t>
      </w:r>
      <w:r w:rsidR="001A4A9E">
        <w:rPr>
          <w:rFonts w:cstheme="minorHAnsi"/>
          <w:color w:val="000000" w:themeColor="text1"/>
        </w:rPr>
        <w:t xml:space="preserve">must </w:t>
      </w:r>
      <w:r w:rsidR="00377792" w:rsidRPr="00394B52">
        <w:rPr>
          <w:rFonts w:cstheme="minorHAnsi"/>
          <w:color w:val="000000" w:themeColor="text1"/>
        </w:rPr>
        <w:t xml:space="preserve">have significant authority and contact with academic and administrative departments.  </w:t>
      </w:r>
      <w:r w:rsidR="00362B8B" w:rsidRPr="00394B52">
        <w:rPr>
          <w:rStyle w:val="FootnoteReference"/>
          <w:rFonts w:cstheme="minorHAnsi"/>
          <w:color w:val="000000" w:themeColor="text1"/>
        </w:rPr>
        <w:footnoteReference w:id="6"/>
      </w:r>
      <w:r w:rsidR="00362B8B" w:rsidRPr="00394B52">
        <w:rPr>
          <w:rFonts w:cstheme="minorHAnsi"/>
          <w:color w:val="000000" w:themeColor="text1"/>
        </w:rPr>
        <w:t xml:space="preserve">  </w:t>
      </w:r>
    </w:p>
    <w:p w14:paraId="2EB6298C" w14:textId="488C0B92" w:rsidR="00377792" w:rsidRPr="00394B52" w:rsidRDefault="001779F5" w:rsidP="00A0300F">
      <w:pPr>
        <w:pStyle w:val="ListParagraph"/>
        <w:numPr>
          <w:ilvl w:val="0"/>
          <w:numId w:val="2"/>
        </w:numPr>
        <w:spacing w:after="120" w:line="276" w:lineRule="auto"/>
        <w:ind w:left="540"/>
        <w:contextualSpacing w:val="0"/>
        <w:rPr>
          <w:rFonts w:cstheme="minorHAnsi"/>
          <w:b/>
          <w:bCs/>
          <w:i/>
          <w:iCs/>
          <w:color w:val="2E74B5" w:themeColor="accent1" w:themeShade="BF"/>
        </w:rPr>
      </w:pPr>
      <w:r>
        <w:rPr>
          <w:rFonts w:cstheme="minorHAnsi"/>
          <w:color w:val="000000" w:themeColor="text1"/>
        </w:rPr>
        <w:t>All publications related to Title IX</w:t>
      </w:r>
      <w:r w:rsidR="00037708">
        <w:rPr>
          <w:rFonts w:cstheme="minorHAnsi"/>
          <w:color w:val="000000" w:themeColor="text1"/>
        </w:rPr>
        <w:t>,</w:t>
      </w:r>
      <w:r>
        <w:rPr>
          <w:rFonts w:cstheme="minorHAnsi"/>
          <w:color w:val="000000" w:themeColor="text1"/>
        </w:rPr>
        <w:t xml:space="preserve"> as well as the website and training operation</w:t>
      </w:r>
      <w:r w:rsidR="00037708">
        <w:rPr>
          <w:rFonts w:cstheme="minorHAnsi"/>
          <w:color w:val="000000" w:themeColor="text1"/>
        </w:rPr>
        <w:t>,</w:t>
      </w:r>
      <w:r>
        <w:rPr>
          <w:rFonts w:cstheme="minorHAnsi"/>
          <w:color w:val="000000" w:themeColor="text1"/>
        </w:rPr>
        <w:t xml:space="preserve"> should i</w:t>
      </w:r>
      <w:r w:rsidR="00377792" w:rsidRPr="00394B52">
        <w:rPr>
          <w:rFonts w:cstheme="minorHAnsi"/>
          <w:color w:val="000000" w:themeColor="text1"/>
        </w:rPr>
        <w:t xml:space="preserve">ncorporate </w:t>
      </w:r>
      <w:r w:rsidR="00DB47B9">
        <w:rPr>
          <w:rFonts w:cstheme="minorHAnsi"/>
          <w:color w:val="000000" w:themeColor="text1"/>
        </w:rPr>
        <w:t xml:space="preserve">and reflect </w:t>
      </w:r>
      <w:r w:rsidR="00377792" w:rsidRPr="00394B52">
        <w:rPr>
          <w:rFonts w:cstheme="minorHAnsi"/>
          <w:color w:val="000000" w:themeColor="text1"/>
        </w:rPr>
        <w:t xml:space="preserve">a focus on discrimination, harassment and retaliation for all protected classes.  This will </w:t>
      </w:r>
      <w:r>
        <w:rPr>
          <w:rFonts w:cstheme="minorHAnsi"/>
          <w:color w:val="000000" w:themeColor="text1"/>
        </w:rPr>
        <w:t xml:space="preserve">further </w:t>
      </w:r>
      <w:r w:rsidR="00377792" w:rsidRPr="00394B52">
        <w:rPr>
          <w:rFonts w:cstheme="minorHAnsi"/>
          <w:color w:val="000000" w:themeColor="text1"/>
        </w:rPr>
        <w:t xml:space="preserve">support </w:t>
      </w:r>
      <w:r>
        <w:rPr>
          <w:rFonts w:cstheme="minorHAnsi"/>
          <w:color w:val="000000" w:themeColor="text1"/>
        </w:rPr>
        <w:t xml:space="preserve">the NCF community’s </w:t>
      </w:r>
      <w:r w:rsidR="00377792" w:rsidRPr="00394B52">
        <w:rPr>
          <w:rFonts w:cstheme="minorHAnsi"/>
          <w:color w:val="000000" w:themeColor="text1"/>
        </w:rPr>
        <w:t xml:space="preserve">understanding of </w:t>
      </w:r>
      <w:r>
        <w:rPr>
          <w:rFonts w:cstheme="minorHAnsi"/>
          <w:color w:val="000000" w:themeColor="text1"/>
        </w:rPr>
        <w:t>civil rights c</w:t>
      </w:r>
      <w:r w:rsidR="00377792" w:rsidRPr="00394B52">
        <w:rPr>
          <w:rFonts w:cstheme="minorHAnsi"/>
          <w:color w:val="000000" w:themeColor="text1"/>
        </w:rPr>
        <w:t xml:space="preserve">ompliance and </w:t>
      </w:r>
      <w:r w:rsidR="006F14C6">
        <w:rPr>
          <w:rFonts w:cstheme="minorHAnsi"/>
          <w:color w:val="000000" w:themeColor="text1"/>
        </w:rPr>
        <w:t xml:space="preserve">the </w:t>
      </w:r>
      <w:r w:rsidR="00377792" w:rsidRPr="00394B52">
        <w:rPr>
          <w:rFonts w:cstheme="minorHAnsi"/>
          <w:color w:val="000000" w:themeColor="text1"/>
        </w:rPr>
        <w:t>Title IX Office as the source to report all forms of discriminatory conduct.</w:t>
      </w:r>
    </w:p>
    <w:p w14:paraId="0A8F439D" w14:textId="57586949" w:rsidR="009D1415" w:rsidRPr="00037708" w:rsidRDefault="00377792" w:rsidP="00037708">
      <w:pPr>
        <w:pStyle w:val="ListParagraph"/>
        <w:numPr>
          <w:ilvl w:val="0"/>
          <w:numId w:val="2"/>
        </w:numPr>
        <w:spacing w:after="120" w:line="276" w:lineRule="auto"/>
        <w:ind w:left="540"/>
        <w:contextualSpacing w:val="0"/>
        <w:rPr>
          <w:rFonts w:cstheme="minorHAnsi"/>
          <w:b/>
          <w:bCs/>
          <w:i/>
          <w:iCs/>
          <w:color w:val="2E74B5" w:themeColor="accent1" w:themeShade="BF"/>
        </w:rPr>
      </w:pPr>
      <w:r w:rsidRPr="00394B52">
        <w:rPr>
          <w:rFonts w:cstheme="minorHAnsi"/>
          <w:color w:val="000000" w:themeColor="text1"/>
        </w:rPr>
        <w:t xml:space="preserve">Visibility and accessibility of the Title IX Office and staff are </w:t>
      </w:r>
      <w:r w:rsidR="00B3252E" w:rsidRPr="00394B52">
        <w:rPr>
          <w:rFonts w:cstheme="minorHAnsi"/>
          <w:color w:val="000000" w:themeColor="text1"/>
        </w:rPr>
        <w:t xml:space="preserve">continuing </w:t>
      </w:r>
      <w:r w:rsidRPr="00394B52">
        <w:rPr>
          <w:rFonts w:cstheme="minorHAnsi"/>
          <w:color w:val="000000" w:themeColor="text1"/>
        </w:rPr>
        <w:t xml:space="preserve">important </w:t>
      </w:r>
      <w:r w:rsidR="009D1415">
        <w:rPr>
          <w:rFonts w:cstheme="minorHAnsi"/>
          <w:color w:val="000000" w:themeColor="text1"/>
        </w:rPr>
        <w:t>best</w:t>
      </w:r>
      <w:r w:rsidRPr="00394B52">
        <w:rPr>
          <w:rFonts w:cstheme="minorHAnsi"/>
          <w:color w:val="000000" w:themeColor="text1"/>
        </w:rPr>
        <w:t xml:space="preserve"> </w:t>
      </w:r>
      <w:r w:rsidR="009D1415">
        <w:rPr>
          <w:rFonts w:cstheme="minorHAnsi"/>
          <w:color w:val="000000" w:themeColor="text1"/>
        </w:rPr>
        <w:t>practice</w:t>
      </w:r>
      <w:r w:rsidRPr="00394B52">
        <w:rPr>
          <w:rFonts w:cstheme="minorHAnsi"/>
          <w:color w:val="000000" w:themeColor="text1"/>
        </w:rPr>
        <w:t xml:space="preserve">s.  </w:t>
      </w:r>
      <w:r w:rsidR="001122F5">
        <w:rPr>
          <w:rFonts w:cstheme="minorHAnsi"/>
          <w:color w:val="000000" w:themeColor="text1"/>
        </w:rPr>
        <w:t xml:space="preserve">it is important to </w:t>
      </w:r>
      <w:r w:rsidR="00B3252E" w:rsidRPr="00394B52">
        <w:rPr>
          <w:rFonts w:cstheme="minorHAnsi"/>
          <w:color w:val="000000" w:themeColor="text1"/>
        </w:rPr>
        <w:t>continu</w:t>
      </w:r>
      <w:r w:rsidR="001122F5">
        <w:rPr>
          <w:rFonts w:cstheme="minorHAnsi"/>
          <w:color w:val="000000" w:themeColor="text1"/>
        </w:rPr>
        <w:t>e</w:t>
      </w:r>
      <w:r w:rsidR="00B3252E" w:rsidRPr="00394B52">
        <w:rPr>
          <w:rFonts w:cstheme="minorHAnsi"/>
          <w:color w:val="000000" w:themeColor="text1"/>
        </w:rPr>
        <w:t xml:space="preserve"> to focus on visibility, autonomy, and the broad mission of the office</w:t>
      </w:r>
      <w:r w:rsidRPr="00394B52">
        <w:rPr>
          <w:rFonts w:cstheme="minorHAnsi"/>
          <w:color w:val="000000" w:themeColor="text1"/>
        </w:rPr>
        <w:t>.</w:t>
      </w:r>
    </w:p>
    <w:p w14:paraId="4EB0DBAD" w14:textId="53785246" w:rsidR="00037708" w:rsidRDefault="00037708" w:rsidP="005612B3">
      <w:pPr>
        <w:pStyle w:val="ListParagraph"/>
        <w:numPr>
          <w:ilvl w:val="1"/>
          <w:numId w:val="7"/>
        </w:numPr>
        <w:spacing w:after="120" w:line="276" w:lineRule="auto"/>
        <w:ind w:left="540"/>
        <w:contextualSpacing w:val="0"/>
        <w:rPr>
          <w:rFonts w:cstheme="minorHAnsi"/>
          <w:color w:val="000000" w:themeColor="text1"/>
        </w:rPr>
      </w:pPr>
      <w:r>
        <w:rPr>
          <w:rFonts w:cstheme="minorHAnsi"/>
          <w:color w:val="000000" w:themeColor="text1"/>
        </w:rPr>
        <w:t>In addition to t</w:t>
      </w:r>
      <w:r w:rsidR="00377792" w:rsidRPr="00394B52">
        <w:rPr>
          <w:rFonts w:cstheme="minorHAnsi"/>
          <w:color w:val="000000" w:themeColor="text1"/>
        </w:rPr>
        <w:t xml:space="preserve">he </w:t>
      </w:r>
      <w:r w:rsidR="00377792" w:rsidRPr="00037708">
        <w:rPr>
          <w:rFonts w:cstheme="minorHAnsi"/>
          <w:color w:val="000000" w:themeColor="text1"/>
        </w:rPr>
        <w:t>Title IX Coordinator</w:t>
      </w:r>
      <w:r>
        <w:rPr>
          <w:rFonts w:cstheme="minorHAnsi"/>
          <w:color w:val="000000" w:themeColor="text1"/>
        </w:rPr>
        <w:t>’s</w:t>
      </w:r>
      <w:r w:rsidR="00377792" w:rsidRPr="00394B52">
        <w:rPr>
          <w:rFonts w:cstheme="minorHAnsi"/>
          <w:color w:val="000000" w:themeColor="text1"/>
        </w:rPr>
        <w:t xml:space="preserve"> overs</w:t>
      </w:r>
      <w:r>
        <w:rPr>
          <w:rFonts w:cstheme="minorHAnsi"/>
          <w:color w:val="000000" w:themeColor="text1"/>
        </w:rPr>
        <w:t>ight of</w:t>
      </w:r>
      <w:r w:rsidR="00377792" w:rsidRPr="00394B52">
        <w:rPr>
          <w:rFonts w:cstheme="minorHAnsi"/>
          <w:color w:val="000000" w:themeColor="text1"/>
        </w:rPr>
        <w:t xml:space="preserve"> all harassment and discrimination allegations and Title IX compliance</w:t>
      </w:r>
      <w:r>
        <w:rPr>
          <w:rFonts w:cstheme="minorHAnsi"/>
          <w:color w:val="000000" w:themeColor="text1"/>
        </w:rPr>
        <w:t>,</w:t>
      </w:r>
      <w:r w:rsidR="00377792" w:rsidRPr="00394B52">
        <w:rPr>
          <w:rFonts w:cstheme="minorHAnsi"/>
          <w:color w:val="000000" w:themeColor="text1"/>
        </w:rPr>
        <w:t xml:space="preserve">  </w:t>
      </w:r>
      <w:r>
        <w:rPr>
          <w:rFonts w:cstheme="minorHAnsi"/>
          <w:color w:val="000000" w:themeColor="text1"/>
        </w:rPr>
        <w:t>t</w:t>
      </w:r>
      <w:r w:rsidR="001779F5">
        <w:rPr>
          <w:rFonts w:cstheme="minorHAnsi"/>
          <w:color w:val="000000" w:themeColor="text1"/>
        </w:rPr>
        <w:t>he Title IX Coordinator would oversee</w:t>
      </w:r>
      <w:r w:rsidR="001779F5" w:rsidRPr="00394B52">
        <w:rPr>
          <w:rFonts w:cstheme="minorHAnsi"/>
          <w:color w:val="000000" w:themeColor="text1"/>
        </w:rPr>
        <w:t xml:space="preserve"> the adjudication process</w:t>
      </w:r>
      <w:r w:rsidR="001779F5">
        <w:rPr>
          <w:rFonts w:cstheme="minorHAnsi"/>
          <w:color w:val="000000" w:themeColor="text1"/>
        </w:rPr>
        <w:t xml:space="preserve"> for all civil rights grievances to ensure timeliness of the process</w:t>
      </w:r>
      <w:r w:rsidR="00624AFD">
        <w:rPr>
          <w:rFonts w:cstheme="minorHAnsi"/>
          <w:color w:val="000000" w:themeColor="text1"/>
        </w:rPr>
        <w:t>.</w:t>
      </w:r>
    </w:p>
    <w:p w14:paraId="743C3438" w14:textId="50B7CC36" w:rsidR="00624AFD" w:rsidRPr="00624AFD" w:rsidRDefault="00624AFD" w:rsidP="00624AFD">
      <w:pPr>
        <w:spacing w:after="120" w:line="276" w:lineRule="auto"/>
        <w:rPr>
          <w:rFonts w:cstheme="minorHAnsi"/>
          <w:color w:val="000000" w:themeColor="text1"/>
        </w:rPr>
      </w:pPr>
      <w:r w:rsidRPr="001A4A9E">
        <w:rPr>
          <w:rFonts w:cstheme="minorHAnsi"/>
          <w:color w:val="000000" w:themeColor="text1"/>
          <w:u w:val="single"/>
        </w:rPr>
        <w:t>Staffing considerations</w:t>
      </w:r>
      <w:r>
        <w:rPr>
          <w:rFonts w:cstheme="minorHAnsi"/>
          <w:color w:val="000000" w:themeColor="text1"/>
        </w:rPr>
        <w:t xml:space="preserve"> for the Title IX/Compliance Office should include:</w:t>
      </w:r>
    </w:p>
    <w:p w14:paraId="4D23A434" w14:textId="541B87A7" w:rsidR="00247203" w:rsidRPr="00624AFD" w:rsidRDefault="00377792" w:rsidP="005612B3">
      <w:pPr>
        <w:pStyle w:val="ListParagraph"/>
        <w:numPr>
          <w:ilvl w:val="1"/>
          <w:numId w:val="7"/>
        </w:numPr>
        <w:spacing w:after="120" w:line="276" w:lineRule="auto"/>
        <w:ind w:left="540"/>
        <w:contextualSpacing w:val="0"/>
        <w:rPr>
          <w:rFonts w:cstheme="minorHAnsi"/>
          <w:color w:val="000000" w:themeColor="text1"/>
        </w:rPr>
      </w:pPr>
      <w:r w:rsidRPr="00394B52">
        <w:rPr>
          <w:rFonts w:cstheme="minorHAnsi"/>
          <w:color w:val="000000" w:themeColor="text1"/>
        </w:rPr>
        <w:t xml:space="preserve">The </w:t>
      </w:r>
      <w:r w:rsidRPr="00624AFD">
        <w:rPr>
          <w:rFonts w:cstheme="minorHAnsi"/>
          <w:color w:val="000000" w:themeColor="text1"/>
          <w:u w:val="single"/>
        </w:rPr>
        <w:t>Title IX Coordinator</w:t>
      </w:r>
      <w:r w:rsidR="001A4A9E">
        <w:rPr>
          <w:rFonts w:cstheme="minorHAnsi"/>
          <w:color w:val="000000" w:themeColor="text1"/>
          <w:u w:val="single"/>
        </w:rPr>
        <w:t>,</w:t>
      </w:r>
      <w:r w:rsidRPr="00394B52">
        <w:rPr>
          <w:rFonts w:cstheme="minorHAnsi"/>
          <w:color w:val="000000" w:themeColor="text1"/>
        </w:rPr>
        <w:t xml:space="preserve"> </w:t>
      </w:r>
      <w:r w:rsidR="00624AFD">
        <w:rPr>
          <w:rFonts w:cstheme="minorHAnsi"/>
          <w:color w:val="000000" w:themeColor="text1"/>
        </w:rPr>
        <w:t xml:space="preserve">who </w:t>
      </w:r>
      <w:r w:rsidR="001779F5">
        <w:rPr>
          <w:rFonts w:cstheme="minorHAnsi"/>
          <w:color w:val="000000" w:themeColor="text1"/>
        </w:rPr>
        <w:t xml:space="preserve">should also be trained to </w:t>
      </w:r>
      <w:r w:rsidRPr="00394B52">
        <w:rPr>
          <w:rFonts w:cstheme="minorHAnsi"/>
          <w:color w:val="000000" w:themeColor="text1"/>
        </w:rPr>
        <w:t>conduct investigations</w:t>
      </w:r>
      <w:r w:rsidR="001779F5">
        <w:rPr>
          <w:rFonts w:cstheme="minorHAnsi"/>
          <w:color w:val="000000" w:themeColor="text1"/>
        </w:rPr>
        <w:t xml:space="preserve"> when needed</w:t>
      </w:r>
      <w:r w:rsidR="00624AFD">
        <w:rPr>
          <w:rFonts w:cstheme="minorHAnsi"/>
          <w:color w:val="000000" w:themeColor="text1"/>
        </w:rPr>
        <w:t>.</w:t>
      </w:r>
      <w:r w:rsidRPr="00394B52">
        <w:rPr>
          <w:rFonts w:cstheme="minorHAnsi"/>
          <w:color w:val="000000" w:themeColor="text1"/>
        </w:rPr>
        <w:t xml:space="preserve"> </w:t>
      </w:r>
      <w:r w:rsidR="00624AFD">
        <w:rPr>
          <w:rFonts w:cstheme="minorHAnsi"/>
          <w:color w:val="000000" w:themeColor="text1"/>
        </w:rPr>
        <w:t>H</w:t>
      </w:r>
      <w:r w:rsidR="00624AFD" w:rsidRPr="00394B52">
        <w:rPr>
          <w:rFonts w:cstheme="minorHAnsi"/>
          <w:color w:val="000000" w:themeColor="text1"/>
        </w:rPr>
        <w:t>owever,</w:t>
      </w:r>
      <w:r w:rsidRPr="00394B52">
        <w:rPr>
          <w:rFonts w:cstheme="minorHAnsi"/>
          <w:color w:val="000000" w:themeColor="text1"/>
        </w:rPr>
        <w:t xml:space="preserve"> when this is done, there must be another trained </w:t>
      </w:r>
      <w:r w:rsidR="00C00B9A">
        <w:rPr>
          <w:rFonts w:cstheme="minorHAnsi"/>
          <w:color w:val="000000" w:themeColor="text1"/>
        </w:rPr>
        <w:t xml:space="preserve">Title IX administrator </w:t>
      </w:r>
      <w:r w:rsidR="00C00B9A">
        <w:rPr>
          <w:rFonts w:cstheme="minorHAnsi"/>
          <w:color w:val="000000" w:themeColor="text1"/>
        </w:rPr>
        <w:lastRenderedPageBreak/>
        <w:t xml:space="preserve">(generally the Title IX Deputy) </w:t>
      </w:r>
      <w:r w:rsidRPr="00394B52">
        <w:rPr>
          <w:rFonts w:cstheme="minorHAnsi"/>
          <w:color w:val="000000" w:themeColor="text1"/>
        </w:rPr>
        <w:t>design</w:t>
      </w:r>
      <w:r w:rsidR="00C00B9A">
        <w:rPr>
          <w:rFonts w:cstheme="minorHAnsi"/>
          <w:color w:val="000000" w:themeColor="text1"/>
        </w:rPr>
        <w:t>ated</w:t>
      </w:r>
      <w:r w:rsidRPr="00394B52">
        <w:rPr>
          <w:rFonts w:cstheme="minorHAnsi"/>
          <w:color w:val="000000" w:themeColor="text1"/>
        </w:rPr>
        <w:t xml:space="preserve"> to oversee the process and review </w:t>
      </w:r>
      <w:r w:rsidR="00C00B9A">
        <w:rPr>
          <w:rFonts w:cstheme="minorHAnsi"/>
          <w:color w:val="000000" w:themeColor="text1"/>
        </w:rPr>
        <w:t xml:space="preserve">and approve </w:t>
      </w:r>
      <w:r w:rsidRPr="00394B52">
        <w:rPr>
          <w:rFonts w:cstheme="minorHAnsi"/>
          <w:color w:val="000000" w:themeColor="text1"/>
        </w:rPr>
        <w:t>the investigation report.</w:t>
      </w:r>
    </w:p>
    <w:p w14:paraId="4079C0FD" w14:textId="3B4C708F" w:rsidR="00D20DCB" w:rsidRPr="00D20DCB" w:rsidRDefault="00037708" w:rsidP="005612B3">
      <w:pPr>
        <w:pStyle w:val="ListParagraph"/>
        <w:numPr>
          <w:ilvl w:val="1"/>
          <w:numId w:val="7"/>
        </w:numPr>
        <w:spacing w:after="120" w:line="276" w:lineRule="auto"/>
        <w:ind w:left="540"/>
        <w:contextualSpacing w:val="0"/>
        <w:rPr>
          <w:rFonts w:cstheme="minorHAnsi"/>
          <w:b/>
          <w:bCs/>
          <w:i/>
          <w:iCs/>
          <w:color w:val="2E74B5" w:themeColor="accent1" w:themeShade="BF"/>
        </w:rPr>
      </w:pPr>
      <w:r>
        <w:rPr>
          <w:rFonts w:cstheme="minorHAnsi"/>
          <w:color w:val="000000" w:themeColor="text1"/>
        </w:rPr>
        <w:t xml:space="preserve">Appointment of a </w:t>
      </w:r>
      <w:r w:rsidR="00377792" w:rsidRPr="00394B52">
        <w:rPr>
          <w:rFonts w:cstheme="minorHAnsi"/>
          <w:color w:val="000000" w:themeColor="text1"/>
        </w:rPr>
        <w:t xml:space="preserve"> </w:t>
      </w:r>
      <w:r w:rsidR="001779F5" w:rsidRPr="00624AFD">
        <w:rPr>
          <w:rFonts w:cstheme="minorHAnsi"/>
          <w:color w:val="000000" w:themeColor="text1"/>
          <w:u w:val="single"/>
        </w:rPr>
        <w:t>Deputy Coordinator</w:t>
      </w:r>
      <w:r w:rsidR="001779F5">
        <w:rPr>
          <w:rFonts w:cstheme="minorHAnsi"/>
          <w:color w:val="000000" w:themeColor="text1"/>
          <w:u w:val="single"/>
        </w:rPr>
        <w:t xml:space="preserve"> </w:t>
      </w:r>
      <w:r w:rsidR="00377792" w:rsidRPr="00394B52">
        <w:rPr>
          <w:rFonts w:cstheme="minorHAnsi"/>
          <w:color w:val="000000" w:themeColor="text1"/>
        </w:rPr>
        <w:t xml:space="preserve">to </w:t>
      </w:r>
      <w:r w:rsidR="001779F5">
        <w:rPr>
          <w:rFonts w:cstheme="minorHAnsi"/>
          <w:color w:val="000000" w:themeColor="text1"/>
        </w:rPr>
        <w:t>conduct thorough, reliable and impartial investigations for Title IX grievances as well as grievances that arise under Title VI, Title VII and 504/ADA and serve as the Title IX Coordinator designee as needed</w:t>
      </w:r>
      <w:r w:rsidR="00377792" w:rsidRPr="00394B52">
        <w:rPr>
          <w:rFonts w:cstheme="minorHAnsi"/>
          <w:color w:val="000000" w:themeColor="text1"/>
        </w:rPr>
        <w:t xml:space="preserve">.  </w:t>
      </w:r>
    </w:p>
    <w:p w14:paraId="2FA6F106" w14:textId="6018F465" w:rsidR="00377792" w:rsidRPr="00D20DCB" w:rsidRDefault="001779F5" w:rsidP="005612B3">
      <w:pPr>
        <w:pStyle w:val="ListParagraph"/>
        <w:numPr>
          <w:ilvl w:val="2"/>
          <w:numId w:val="7"/>
        </w:numPr>
        <w:spacing w:after="120" w:line="276" w:lineRule="auto"/>
        <w:ind w:left="1440"/>
        <w:contextualSpacing w:val="0"/>
        <w:rPr>
          <w:rFonts w:cstheme="minorHAnsi"/>
          <w:b/>
          <w:bCs/>
          <w:i/>
          <w:iCs/>
          <w:color w:val="2E74B5" w:themeColor="accent1" w:themeShade="BF"/>
        </w:rPr>
      </w:pPr>
      <w:r>
        <w:rPr>
          <w:rFonts w:cstheme="minorHAnsi"/>
          <w:color w:val="000000" w:themeColor="text1"/>
        </w:rPr>
        <w:t xml:space="preserve">The Deputy Coordinator </w:t>
      </w:r>
      <w:r w:rsidR="00377792" w:rsidRPr="00394B52">
        <w:rPr>
          <w:rFonts w:cstheme="minorHAnsi"/>
          <w:color w:val="000000" w:themeColor="text1"/>
        </w:rPr>
        <w:t xml:space="preserve">must be well trained in all elements of Title IX </w:t>
      </w:r>
      <w:r>
        <w:rPr>
          <w:rFonts w:cstheme="minorHAnsi"/>
          <w:color w:val="000000" w:themeColor="text1"/>
        </w:rPr>
        <w:t>.</w:t>
      </w:r>
    </w:p>
    <w:p w14:paraId="3864BE21" w14:textId="227A4CA3" w:rsidR="00D20DCB" w:rsidRPr="00D20DCB" w:rsidRDefault="00D20DCB" w:rsidP="005612B3">
      <w:pPr>
        <w:pStyle w:val="ListParagraph"/>
        <w:numPr>
          <w:ilvl w:val="2"/>
          <w:numId w:val="7"/>
        </w:numPr>
        <w:spacing w:after="120" w:line="276" w:lineRule="auto"/>
        <w:ind w:left="1440"/>
        <w:contextualSpacing w:val="0"/>
        <w:rPr>
          <w:rFonts w:cstheme="minorHAnsi"/>
          <w:b/>
          <w:bCs/>
          <w:i/>
          <w:iCs/>
          <w:color w:val="2E74B5" w:themeColor="accent1" w:themeShade="BF"/>
        </w:rPr>
      </w:pPr>
      <w:r>
        <w:t>The Deputy Coordinator serving to conduct investigations should be trained on the content necessary to assure the professionalism of the civil rights investigator role.</w:t>
      </w:r>
    </w:p>
    <w:p w14:paraId="730B04CC" w14:textId="55CA9410" w:rsidR="00377792" w:rsidRPr="00394B52" w:rsidRDefault="00377792" w:rsidP="005612B3">
      <w:pPr>
        <w:pStyle w:val="ListParagraph"/>
        <w:numPr>
          <w:ilvl w:val="1"/>
          <w:numId w:val="7"/>
        </w:numPr>
        <w:spacing w:after="120" w:line="276" w:lineRule="auto"/>
        <w:ind w:left="540"/>
        <w:contextualSpacing w:val="0"/>
        <w:rPr>
          <w:rFonts w:cstheme="minorHAnsi"/>
          <w:b/>
          <w:bCs/>
          <w:i/>
          <w:iCs/>
          <w:color w:val="2E74B5" w:themeColor="accent1" w:themeShade="BF"/>
        </w:rPr>
      </w:pPr>
      <w:r w:rsidRPr="00394B52">
        <w:rPr>
          <w:rFonts w:cstheme="minorHAnsi"/>
          <w:color w:val="000000" w:themeColor="text1"/>
        </w:rPr>
        <w:t xml:space="preserve">An </w:t>
      </w:r>
      <w:r w:rsidRPr="00394B52">
        <w:rPr>
          <w:rFonts w:cstheme="minorHAnsi"/>
          <w:color w:val="000000" w:themeColor="text1"/>
          <w:u w:val="single"/>
        </w:rPr>
        <w:t>administrative assistant</w:t>
      </w:r>
      <w:r w:rsidRPr="00394B52">
        <w:rPr>
          <w:rFonts w:cstheme="minorHAnsi"/>
          <w:color w:val="000000" w:themeColor="text1"/>
        </w:rPr>
        <w:t xml:space="preserve"> to </w:t>
      </w:r>
      <w:bookmarkStart w:id="1" w:name="_Int_5xGD35Q3"/>
      <w:r w:rsidRPr="00394B52">
        <w:rPr>
          <w:rFonts w:cstheme="minorHAnsi"/>
          <w:color w:val="000000" w:themeColor="text1"/>
        </w:rPr>
        <w:t>maintain</w:t>
      </w:r>
      <w:bookmarkEnd w:id="1"/>
      <w:r w:rsidRPr="00394B52">
        <w:rPr>
          <w:rFonts w:cstheme="minorHAnsi"/>
          <w:color w:val="000000" w:themeColor="text1"/>
        </w:rPr>
        <w:t xml:space="preserve"> the operational elements of the office</w:t>
      </w:r>
      <w:r w:rsidR="00394B52" w:rsidRPr="00394B52">
        <w:rPr>
          <w:rFonts w:cstheme="minorHAnsi"/>
          <w:color w:val="000000" w:themeColor="text1"/>
        </w:rPr>
        <w:t>.</w:t>
      </w:r>
    </w:p>
    <w:p w14:paraId="1FD8F7F9" w14:textId="6DA004A7" w:rsidR="001A64E7" w:rsidRPr="001A64E7" w:rsidRDefault="00624AFD" w:rsidP="005612B3">
      <w:pPr>
        <w:pStyle w:val="ListParagraph"/>
        <w:numPr>
          <w:ilvl w:val="1"/>
          <w:numId w:val="8"/>
        </w:numPr>
        <w:spacing w:after="120" w:line="276" w:lineRule="auto"/>
        <w:ind w:left="540"/>
        <w:rPr>
          <w:rFonts w:cstheme="minorHAnsi"/>
          <w:b/>
          <w:bCs/>
          <w:i/>
          <w:iCs/>
          <w:color w:val="2E74B5" w:themeColor="accent1" w:themeShade="BF"/>
        </w:rPr>
      </w:pPr>
      <w:r>
        <w:rPr>
          <w:rFonts w:cstheme="minorHAnsi"/>
          <w:color w:val="000000" w:themeColor="text1"/>
        </w:rPr>
        <w:t xml:space="preserve">Additionally, </w:t>
      </w:r>
      <w:r w:rsidR="001A64E7">
        <w:rPr>
          <w:rFonts w:cstheme="minorHAnsi"/>
          <w:color w:val="000000" w:themeColor="text1"/>
        </w:rPr>
        <w:t>NCF should designate and provide for a sufficient number of individuals to serve as Hearing Officers/Decision Makers for both original decisions as well as for appeals.</w:t>
      </w:r>
    </w:p>
    <w:p w14:paraId="5F60B2B6" w14:textId="6E7970FF" w:rsidR="001A64E7" w:rsidRPr="001A64E7" w:rsidRDefault="001A64E7" w:rsidP="005612B3">
      <w:pPr>
        <w:pStyle w:val="ListParagraph"/>
        <w:numPr>
          <w:ilvl w:val="2"/>
          <w:numId w:val="8"/>
        </w:numPr>
        <w:spacing w:after="120" w:line="276" w:lineRule="auto"/>
        <w:ind w:left="900"/>
        <w:rPr>
          <w:rFonts w:cstheme="minorHAnsi"/>
          <w:b/>
          <w:bCs/>
          <w:i/>
          <w:iCs/>
          <w:color w:val="2E74B5" w:themeColor="accent1" w:themeShade="BF"/>
        </w:rPr>
      </w:pPr>
      <w:r>
        <w:rPr>
          <w:rFonts w:cstheme="minorHAnsi"/>
          <w:color w:val="000000" w:themeColor="text1"/>
        </w:rPr>
        <w:t>These individuals must be trained regarding College policy and on the skills essential for making determinations regarding policy violations, sanctioning and appeals.</w:t>
      </w:r>
    </w:p>
    <w:p w14:paraId="43F0E198" w14:textId="0A7296ED" w:rsidR="001A64E7" w:rsidRPr="001A64E7" w:rsidRDefault="001A64E7" w:rsidP="005612B3">
      <w:pPr>
        <w:pStyle w:val="ListParagraph"/>
        <w:numPr>
          <w:ilvl w:val="2"/>
          <w:numId w:val="8"/>
        </w:numPr>
        <w:spacing w:before="240" w:after="120" w:line="276" w:lineRule="auto"/>
        <w:ind w:left="900"/>
        <w:contextualSpacing w:val="0"/>
        <w:rPr>
          <w:rFonts w:cstheme="minorHAnsi"/>
          <w:b/>
          <w:bCs/>
          <w:i/>
          <w:iCs/>
          <w:color w:val="2E74B5" w:themeColor="accent1" w:themeShade="BF"/>
        </w:rPr>
      </w:pPr>
      <w:r>
        <w:rPr>
          <w:rFonts w:cstheme="minorHAnsi"/>
          <w:color w:val="000000" w:themeColor="text1"/>
        </w:rPr>
        <w:t>The Hearing Officers/Decision Makers should act with independence, impartiality and without conflict of interest.</w:t>
      </w:r>
    </w:p>
    <w:p w14:paraId="54839D39" w14:textId="2D156650" w:rsidR="00C00B9A" w:rsidRPr="00C00B9A" w:rsidRDefault="00624AFD" w:rsidP="005612B3">
      <w:pPr>
        <w:pStyle w:val="ListParagraph"/>
        <w:numPr>
          <w:ilvl w:val="1"/>
          <w:numId w:val="8"/>
        </w:numPr>
        <w:spacing w:after="120" w:line="276" w:lineRule="auto"/>
        <w:ind w:left="540"/>
        <w:rPr>
          <w:rFonts w:cstheme="minorHAnsi"/>
          <w:b/>
          <w:bCs/>
          <w:i/>
          <w:iCs/>
          <w:color w:val="2E74B5" w:themeColor="accent1" w:themeShade="BF"/>
        </w:rPr>
      </w:pPr>
      <w:r>
        <w:rPr>
          <w:rFonts w:cstheme="minorHAnsi"/>
          <w:color w:val="000000" w:themeColor="text1"/>
        </w:rPr>
        <w:t xml:space="preserve">Internal </w:t>
      </w:r>
      <w:r w:rsidR="00377792" w:rsidRPr="00394B52">
        <w:rPr>
          <w:rFonts w:cstheme="minorHAnsi"/>
          <w:color w:val="000000" w:themeColor="text1"/>
        </w:rPr>
        <w:t>appoint</w:t>
      </w:r>
      <w:r>
        <w:rPr>
          <w:rFonts w:cstheme="minorHAnsi"/>
          <w:color w:val="000000" w:themeColor="text1"/>
        </w:rPr>
        <w:t>ment of</w:t>
      </w:r>
      <w:r w:rsidR="00377792" w:rsidRPr="00394B52">
        <w:rPr>
          <w:rFonts w:cstheme="minorHAnsi"/>
          <w:color w:val="000000" w:themeColor="text1"/>
        </w:rPr>
        <w:t xml:space="preserve"> </w:t>
      </w:r>
      <w:r w:rsidR="00C00B9A">
        <w:rPr>
          <w:rFonts w:cstheme="minorHAnsi"/>
          <w:color w:val="000000" w:themeColor="text1"/>
        </w:rPr>
        <w:t xml:space="preserve">Title IX </w:t>
      </w:r>
      <w:r w:rsidR="0017504D">
        <w:rPr>
          <w:rFonts w:cstheme="minorHAnsi"/>
          <w:color w:val="000000" w:themeColor="text1"/>
        </w:rPr>
        <w:t xml:space="preserve">departmental liaisons </w:t>
      </w:r>
      <w:r w:rsidR="00DF372E">
        <w:rPr>
          <w:rFonts w:cstheme="minorHAnsi"/>
          <w:color w:val="000000" w:themeColor="text1"/>
        </w:rPr>
        <w:t xml:space="preserve">in the </w:t>
      </w:r>
      <w:r w:rsidR="00C00B9A">
        <w:rPr>
          <w:rFonts w:cstheme="minorHAnsi"/>
          <w:color w:val="000000" w:themeColor="text1"/>
        </w:rPr>
        <w:t xml:space="preserve">following </w:t>
      </w:r>
      <w:r w:rsidR="00DF372E">
        <w:rPr>
          <w:rFonts w:cstheme="minorHAnsi"/>
          <w:color w:val="000000" w:themeColor="text1"/>
        </w:rPr>
        <w:t>areas</w:t>
      </w:r>
      <w:r w:rsidR="00C00B9A">
        <w:rPr>
          <w:rFonts w:cstheme="minorHAnsi"/>
          <w:color w:val="000000" w:themeColor="text1"/>
        </w:rPr>
        <w:t>:</w:t>
      </w:r>
      <w:r w:rsidR="00DF372E">
        <w:rPr>
          <w:rFonts w:cstheme="minorHAnsi"/>
          <w:color w:val="000000" w:themeColor="text1"/>
        </w:rPr>
        <w:t xml:space="preserve"> </w:t>
      </w:r>
      <w:r w:rsidR="00377792" w:rsidRPr="00394B52">
        <w:rPr>
          <w:rFonts w:cstheme="minorHAnsi"/>
          <w:color w:val="000000" w:themeColor="text1"/>
        </w:rPr>
        <w:t xml:space="preserve">Student Affairs, Academic Affairs, Human Resources and Athletics to serve as a part of </w:t>
      </w:r>
      <w:r w:rsidR="00C00B9A">
        <w:rPr>
          <w:rFonts w:cstheme="minorHAnsi"/>
          <w:color w:val="000000" w:themeColor="text1"/>
        </w:rPr>
        <w:t>a</w:t>
      </w:r>
      <w:r w:rsidR="00377792" w:rsidRPr="00394B52">
        <w:rPr>
          <w:rFonts w:cstheme="minorHAnsi"/>
          <w:color w:val="000000" w:themeColor="text1"/>
        </w:rPr>
        <w:t xml:space="preserve"> Title IX team.  These individuals should serve in this role in addition to their regular positions</w:t>
      </w:r>
      <w:r w:rsidR="009D1415">
        <w:rPr>
          <w:rFonts w:cstheme="minorHAnsi"/>
          <w:color w:val="000000" w:themeColor="text1"/>
        </w:rPr>
        <w:t>.</w:t>
      </w:r>
      <w:r w:rsidR="00DF372E">
        <w:rPr>
          <w:rFonts w:cstheme="minorHAnsi"/>
          <w:color w:val="000000" w:themeColor="text1"/>
        </w:rPr>
        <w:t xml:space="preserve"> </w:t>
      </w:r>
    </w:p>
    <w:p w14:paraId="26AB9A09" w14:textId="77777777" w:rsidR="00C00B9A" w:rsidRPr="00C00B9A" w:rsidRDefault="00165652" w:rsidP="005612B3">
      <w:pPr>
        <w:pStyle w:val="ListParagraph"/>
        <w:numPr>
          <w:ilvl w:val="2"/>
          <w:numId w:val="8"/>
        </w:numPr>
        <w:tabs>
          <w:tab w:val="left" w:pos="1440"/>
        </w:tabs>
        <w:spacing w:after="120" w:line="276" w:lineRule="auto"/>
        <w:ind w:left="900"/>
        <w:contextualSpacing w:val="0"/>
        <w:rPr>
          <w:rFonts w:cstheme="minorHAnsi"/>
          <w:b/>
          <w:bCs/>
          <w:i/>
          <w:iCs/>
          <w:color w:val="2E74B5" w:themeColor="accent1" w:themeShade="BF"/>
        </w:rPr>
      </w:pPr>
      <w:r>
        <w:rPr>
          <w:rFonts w:cstheme="minorHAnsi"/>
          <w:color w:val="000000" w:themeColor="text1"/>
        </w:rPr>
        <w:t xml:space="preserve">The designated liaisons </w:t>
      </w:r>
      <w:r w:rsidR="00377792" w:rsidRPr="00394B52">
        <w:rPr>
          <w:rFonts w:cstheme="minorHAnsi"/>
          <w:color w:val="000000" w:themeColor="text1"/>
        </w:rPr>
        <w:t xml:space="preserve">in these critical areas </w:t>
      </w:r>
      <w:r w:rsidR="00DF372E">
        <w:rPr>
          <w:rFonts w:cstheme="minorHAnsi"/>
          <w:color w:val="000000" w:themeColor="text1"/>
        </w:rPr>
        <w:t>can serve Title IX</w:t>
      </w:r>
      <w:r w:rsidR="00BC38A5">
        <w:rPr>
          <w:rFonts w:cstheme="minorHAnsi"/>
          <w:color w:val="000000" w:themeColor="text1"/>
        </w:rPr>
        <w:t xml:space="preserve"> </w:t>
      </w:r>
      <w:r w:rsidR="00DF372E">
        <w:rPr>
          <w:rFonts w:cstheme="minorHAnsi"/>
          <w:color w:val="000000" w:themeColor="text1"/>
        </w:rPr>
        <w:t xml:space="preserve">to represent perspectives from their constituencies as a part of the Title IX team and </w:t>
      </w:r>
      <w:r w:rsidR="00377792" w:rsidRPr="00394B52">
        <w:rPr>
          <w:rFonts w:cstheme="minorHAnsi"/>
          <w:color w:val="000000" w:themeColor="text1"/>
        </w:rPr>
        <w:t xml:space="preserve">as </w:t>
      </w:r>
      <w:r w:rsidR="00DF372E">
        <w:rPr>
          <w:rFonts w:cstheme="minorHAnsi"/>
          <w:color w:val="000000" w:themeColor="text1"/>
        </w:rPr>
        <w:t xml:space="preserve">an important </w:t>
      </w:r>
      <w:r w:rsidR="00377792" w:rsidRPr="00394B52">
        <w:rPr>
          <w:rFonts w:cstheme="minorHAnsi"/>
          <w:color w:val="000000" w:themeColor="text1"/>
        </w:rPr>
        <w:t>link to the Title IX program</w:t>
      </w:r>
      <w:r w:rsidR="00DF372E">
        <w:rPr>
          <w:rFonts w:cstheme="minorHAnsi"/>
          <w:color w:val="000000" w:themeColor="text1"/>
        </w:rPr>
        <w:t xml:space="preserve">.  </w:t>
      </w:r>
    </w:p>
    <w:p w14:paraId="7E2275E0" w14:textId="77777777" w:rsidR="00C00B9A" w:rsidRPr="00C00B9A" w:rsidRDefault="00DF372E" w:rsidP="005612B3">
      <w:pPr>
        <w:pStyle w:val="ListParagraph"/>
        <w:numPr>
          <w:ilvl w:val="2"/>
          <w:numId w:val="8"/>
        </w:numPr>
        <w:spacing w:after="120" w:line="276" w:lineRule="auto"/>
        <w:ind w:left="900"/>
        <w:contextualSpacing w:val="0"/>
        <w:rPr>
          <w:rFonts w:cstheme="minorHAnsi"/>
          <w:b/>
          <w:bCs/>
          <w:i/>
          <w:iCs/>
          <w:color w:val="2E74B5" w:themeColor="accent1" w:themeShade="BF"/>
        </w:rPr>
      </w:pPr>
      <w:r>
        <w:rPr>
          <w:rFonts w:cstheme="minorHAnsi"/>
          <w:color w:val="000000" w:themeColor="text1"/>
        </w:rPr>
        <w:t>This broad representation throughout the campus also contributes to e</w:t>
      </w:r>
      <w:r w:rsidR="00377792" w:rsidRPr="00394B52">
        <w:rPr>
          <w:rFonts w:cstheme="minorHAnsi"/>
          <w:color w:val="000000" w:themeColor="text1"/>
        </w:rPr>
        <w:t xml:space="preserve">xpanding the visibility of Title IX.  </w:t>
      </w:r>
    </w:p>
    <w:p w14:paraId="6C96B0B2" w14:textId="37EE3AEB" w:rsidR="00194B67" w:rsidRPr="005E2511" w:rsidRDefault="00165652" w:rsidP="005612B3">
      <w:pPr>
        <w:pStyle w:val="ListParagraph"/>
        <w:numPr>
          <w:ilvl w:val="2"/>
          <w:numId w:val="8"/>
        </w:numPr>
        <w:spacing w:after="120" w:line="276" w:lineRule="auto"/>
        <w:ind w:left="900"/>
        <w:contextualSpacing w:val="0"/>
        <w:rPr>
          <w:rFonts w:cstheme="minorHAnsi"/>
          <w:b/>
          <w:bCs/>
          <w:i/>
          <w:iCs/>
          <w:color w:val="2E74B5" w:themeColor="accent1" w:themeShade="BF"/>
        </w:rPr>
      </w:pPr>
      <w:r>
        <w:rPr>
          <w:rFonts w:cstheme="minorHAnsi"/>
          <w:color w:val="000000" w:themeColor="text1"/>
        </w:rPr>
        <w:t xml:space="preserve">Designated departmental liaisons </w:t>
      </w:r>
      <w:r w:rsidR="00377792" w:rsidRPr="00394B52">
        <w:rPr>
          <w:rFonts w:cstheme="minorHAnsi"/>
          <w:color w:val="000000" w:themeColor="text1"/>
        </w:rPr>
        <w:t>are generally not compensated for serving in this role</w:t>
      </w:r>
      <w:r w:rsidR="00DF372E">
        <w:rPr>
          <w:rFonts w:cstheme="minorHAnsi"/>
          <w:color w:val="000000" w:themeColor="text1"/>
        </w:rPr>
        <w:t xml:space="preserve"> unless they also provide additional services such as investigators or serve as a designee in the absence of the Title IX Coordinator</w:t>
      </w:r>
      <w:r w:rsidR="00377792" w:rsidRPr="00394B52">
        <w:rPr>
          <w:rFonts w:cstheme="minorHAnsi"/>
          <w:color w:val="000000" w:themeColor="text1"/>
        </w:rPr>
        <w:t>, nor should it be a time-consuming obligation</w:t>
      </w:r>
      <w:r w:rsidR="00C00B9A">
        <w:rPr>
          <w:rFonts w:cstheme="minorHAnsi"/>
          <w:color w:val="000000" w:themeColor="text1"/>
        </w:rPr>
        <w:t xml:space="preserve"> requiring additional compensation</w:t>
      </w:r>
      <w:r w:rsidR="00377792" w:rsidRPr="00394B52">
        <w:rPr>
          <w:rFonts w:cstheme="minorHAnsi"/>
          <w:color w:val="000000" w:themeColor="text1"/>
        </w:rPr>
        <w:t>.</w:t>
      </w:r>
    </w:p>
    <w:p w14:paraId="56B2DC05" w14:textId="242C1EEC" w:rsidR="009C1CEB" w:rsidRPr="00B87FCD" w:rsidRDefault="00624AFD" w:rsidP="005612B3">
      <w:pPr>
        <w:pStyle w:val="ListParagraph"/>
        <w:numPr>
          <w:ilvl w:val="0"/>
          <w:numId w:val="8"/>
        </w:numPr>
        <w:spacing w:after="120" w:line="276" w:lineRule="auto"/>
        <w:ind w:left="547"/>
        <w:contextualSpacing w:val="0"/>
        <w:rPr>
          <w:rFonts w:cstheme="minorHAnsi"/>
          <w:b/>
          <w:bCs/>
          <w:i/>
          <w:iCs/>
          <w:color w:val="000000" w:themeColor="text1"/>
        </w:rPr>
      </w:pPr>
      <w:r>
        <w:rPr>
          <w:rFonts w:cstheme="minorHAnsi"/>
          <w:color w:val="000000" w:themeColor="text1"/>
        </w:rPr>
        <w:t>R</w:t>
      </w:r>
      <w:r w:rsidR="009C1CEB" w:rsidRPr="00B87FCD">
        <w:rPr>
          <w:rFonts w:cstheme="minorHAnsi"/>
          <w:color w:val="000000" w:themeColor="text1"/>
        </w:rPr>
        <w:t>ecruit</w:t>
      </w:r>
      <w:r>
        <w:rPr>
          <w:rFonts w:cstheme="minorHAnsi"/>
          <w:color w:val="000000" w:themeColor="text1"/>
        </w:rPr>
        <w:t>ment</w:t>
      </w:r>
      <w:r w:rsidR="009C1CEB" w:rsidRPr="00B87FCD">
        <w:rPr>
          <w:rFonts w:cstheme="minorHAnsi"/>
          <w:color w:val="000000" w:themeColor="text1"/>
        </w:rPr>
        <w:t xml:space="preserve"> and train</w:t>
      </w:r>
      <w:r>
        <w:rPr>
          <w:rFonts w:cstheme="minorHAnsi"/>
          <w:color w:val="000000" w:themeColor="text1"/>
        </w:rPr>
        <w:t>ing of</w:t>
      </w:r>
      <w:r w:rsidR="009C1CEB" w:rsidRPr="00B87FCD">
        <w:rPr>
          <w:rFonts w:cstheme="minorHAnsi"/>
          <w:color w:val="000000" w:themeColor="text1"/>
        </w:rPr>
        <w:t xml:space="preserve"> individuals within the College to serve as Advisers for parties who are bringing an allegation of a violation and for those individuals accused of violating</w:t>
      </w:r>
      <w:r w:rsidR="00B87FCD" w:rsidRPr="00B87FCD">
        <w:rPr>
          <w:rFonts w:cstheme="minorHAnsi"/>
          <w:color w:val="000000" w:themeColor="text1"/>
        </w:rPr>
        <w:t xml:space="preserve"> Title IX or other civil rights policies.  Typically, serving as an adviser is incorporated into a faculty member or administrative staff member’s job description and would not require additional compensation.</w:t>
      </w:r>
    </w:p>
    <w:p w14:paraId="45E84C8D" w14:textId="08A5AB8C" w:rsidR="001A64E7" w:rsidRPr="000E79C3" w:rsidRDefault="001A64E7" w:rsidP="005612B3">
      <w:pPr>
        <w:pStyle w:val="ListParagraph"/>
        <w:numPr>
          <w:ilvl w:val="0"/>
          <w:numId w:val="8"/>
        </w:numPr>
        <w:spacing w:after="120" w:line="276" w:lineRule="auto"/>
        <w:ind w:left="540"/>
        <w:rPr>
          <w:rFonts w:cstheme="minorHAnsi"/>
          <w:b/>
          <w:bCs/>
          <w:i/>
          <w:iCs/>
          <w:color w:val="2E74B5" w:themeColor="accent1" w:themeShade="BF"/>
        </w:rPr>
      </w:pPr>
      <w:r>
        <w:rPr>
          <w:rFonts w:cstheme="minorHAnsi"/>
          <w:color w:val="000000" w:themeColor="text1"/>
        </w:rPr>
        <w:lastRenderedPageBreak/>
        <w:t>NCF must allocate a sufficient budget to employ a qualified Title IX Coordinator</w:t>
      </w:r>
      <w:r w:rsidR="000E79C3">
        <w:rPr>
          <w:rFonts w:cstheme="minorHAnsi"/>
          <w:color w:val="000000" w:themeColor="text1"/>
        </w:rPr>
        <w:t xml:space="preserve">, Deputy Coordinator and support staff.  </w:t>
      </w:r>
    </w:p>
    <w:p w14:paraId="522DA440" w14:textId="328DA852" w:rsidR="000E79C3" w:rsidRPr="000E79C3" w:rsidRDefault="000E79C3" w:rsidP="005612B3">
      <w:pPr>
        <w:pStyle w:val="ListParagraph"/>
        <w:numPr>
          <w:ilvl w:val="1"/>
          <w:numId w:val="9"/>
        </w:numPr>
        <w:spacing w:after="120" w:line="276" w:lineRule="auto"/>
        <w:ind w:left="900"/>
        <w:contextualSpacing w:val="0"/>
        <w:rPr>
          <w:rFonts w:cstheme="minorHAnsi"/>
          <w:b/>
          <w:bCs/>
          <w:i/>
          <w:iCs/>
          <w:color w:val="2E74B5" w:themeColor="accent1" w:themeShade="BF"/>
        </w:rPr>
      </w:pPr>
      <w:r>
        <w:rPr>
          <w:rFonts w:cstheme="minorHAnsi"/>
          <w:color w:val="000000" w:themeColor="text1"/>
        </w:rPr>
        <w:t>The budget should provide sufficient funding to support office functions and for retaining outside investigators or decision-makers when cases necessitate a third-party involvement for these roles.</w:t>
      </w:r>
    </w:p>
    <w:p w14:paraId="047653FC" w14:textId="29685DB4" w:rsidR="000E79C3" w:rsidRPr="000E79C3" w:rsidRDefault="000E79C3" w:rsidP="005612B3">
      <w:pPr>
        <w:pStyle w:val="ListParagraph"/>
        <w:numPr>
          <w:ilvl w:val="1"/>
          <w:numId w:val="9"/>
        </w:numPr>
        <w:spacing w:after="120" w:line="276" w:lineRule="auto"/>
        <w:ind w:left="900"/>
        <w:contextualSpacing w:val="0"/>
        <w:rPr>
          <w:rFonts w:cstheme="minorHAnsi"/>
          <w:b/>
          <w:bCs/>
          <w:i/>
          <w:iCs/>
          <w:color w:val="2E74B5" w:themeColor="accent1" w:themeShade="BF"/>
        </w:rPr>
      </w:pPr>
      <w:r>
        <w:rPr>
          <w:rFonts w:cstheme="minorHAnsi"/>
          <w:color w:val="000000" w:themeColor="text1"/>
        </w:rPr>
        <w:t xml:space="preserve">The budget should include </w:t>
      </w:r>
      <w:r w:rsidR="009C1CEB">
        <w:rPr>
          <w:rFonts w:cstheme="minorHAnsi"/>
          <w:color w:val="000000" w:themeColor="text1"/>
        </w:rPr>
        <w:t>funding sufficient to meet federal, state and local obligations for compliance with NCF policies, Title IX and other civil rights laws as required.</w:t>
      </w:r>
    </w:p>
    <w:p w14:paraId="594B9A5B" w14:textId="2D7E9768" w:rsidR="000E79C3" w:rsidRPr="001A64E7" w:rsidRDefault="000E79C3" w:rsidP="005612B3">
      <w:pPr>
        <w:pStyle w:val="ListParagraph"/>
        <w:numPr>
          <w:ilvl w:val="1"/>
          <w:numId w:val="9"/>
        </w:numPr>
        <w:spacing w:after="120" w:line="276" w:lineRule="auto"/>
        <w:ind w:left="900"/>
        <w:contextualSpacing w:val="0"/>
        <w:rPr>
          <w:rFonts w:cstheme="minorHAnsi"/>
          <w:b/>
          <w:bCs/>
          <w:i/>
          <w:iCs/>
          <w:color w:val="2E74B5" w:themeColor="accent1" w:themeShade="BF"/>
        </w:rPr>
      </w:pPr>
      <w:r>
        <w:rPr>
          <w:rFonts w:cstheme="minorHAnsi"/>
          <w:color w:val="000000" w:themeColor="text1"/>
        </w:rPr>
        <w:t>The budget should include sufficient funding for all individuals involved with the Title IX resolution process to receive ongoing professional development training on an annual basis as required by VAWA, Sec. 304.</w:t>
      </w:r>
    </w:p>
    <w:p w14:paraId="495709A9" w14:textId="216630FB" w:rsidR="005E2511" w:rsidRPr="00C42D44" w:rsidRDefault="005E2511" w:rsidP="005612B3">
      <w:pPr>
        <w:pStyle w:val="ListParagraph"/>
        <w:numPr>
          <w:ilvl w:val="0"/>
          <w:numId w:val="8"/>
        </w:numPr>
        <w:spacing w:after="120" w:line="276" w:lineRule="auto"/>
        <w:ind w:left="540"/>
        <w:rPr>
          <w:rFonts w:cstheme="minorHAnsi"/>
          <w:b/>
          <w:bCs/>
          <w:i/>
          <w:iCs/>
          <w:color w:val="2E74B5" w:themeColor="accent1" w:themeShade="BF"/>
        </w:rPr>
      </w:pPr>
      <w:r>
        <w:rPr>
          <w:rFonts w:cstheme="minorHAnsi"/>
          <w:color w:val="000000" w:themeColor="text1"/>
        </w:rPr>
        <w:t>The campus law enforcement for NCF is composed of sworn officers</w:t>
      </w:r>
      <w:r>
        <w:rPr>
          <w:rStyle w:val="FootnoteReference"/>
          <w:rFonts w:cstheme="minorHAnsi"/>
          <w:color w:val="000000" w:themeColor="text1"/>
        </w:rPr>
        <w:footnoteReference w:id="7"/>
      </w:r>
      <w:r>
        <w:rPr>
          <w:rFonts w:cstheme="minorHAnsi"/>
          <w:color w:val="000000" w:themeColor="text1"/>
        </w:rPr>
        <w:t>.  This creates both benefits and challenges.  The benefits are that the campus is protected by sworn officers with arrest authority.  These individuals</w:t>
      </w:r>
      <w:r w:rsidR="00A6717C">
        <w:rPr>
          <w:rFonts w:cstheme="minorHAnsi"/>
          <w:color w:val="000000" w:themeColor="text1"/>
        </w:rPr>
        <w:t>, however,</w:t>
      </w:r>
      <w:r>
        <w:rPr>
          <w:rFonts w:cstheme="minorHAnsi"/>
          <w:color w:val="000000" w:themeColor="text1"/>
        </w:rPr>
        <w:t xml:space="preserve"> are also employed by NCF and serve as employees of the College.  The challenge to having sworn law enforcement officers serving as the campus public safety is that there are frequently conflicts with their obligations as sworn officers and their role as a campus employee.  The obligation to uphold state law regarding their position as sworn law enforcement will prevail over their College role when there is a conflict.  Therefore, at NCF</w:t>
      </w:r>
      <w:r w:rsidR="006F0922">
        <w:rPr>
          <w:rFonts w:cstheme="minorHAnsi"/>
          <w:color w:val="000000" w:themeColor="text1"/>
        </w:rPr>
        <w:t>,</w:t>
      </w:r>
      <w:r>
        <w:rPr>
          <w:rFonts w:cstheme="minorHAnsi"/>
          <w:color w:val="000000" w:themeColor="text1"/>
        </w:rPr>
        <w:t xml:space="preserve"> the campus law enforcement may not serve as investigators for campus-related misconduct issues that may also have criminal law implications.  </w:t>
      </w:r>
      <w:r w:rsidR="00C42D44">
        <w:rPr>
          <w:rFonts w:cstheme="minorHAnsi"/>
          <w:color w:val="000000" w:themeColor="text1"/>
        </w:rPr>
        <w:t>In fact, campus law enforcement may be involved in an investigation of a campus-based misconduct such as assault at the same time the college is conducting their own internal administrative investigation of the same matter.  The campus law enforcement operation may not share information with the College other than that information consistent with state public records laws, and the College should not share any information with campus law enforcement that is FERPA protected information because information held by sworn law enforcement offices for law enforcement purposes is not protected by FERPA.  Thus, the College would be exposing private information of students.</w:t>
      </w:r>
    </w:p>
    <w:p w14:paraId="72162CEE" w14:textId="540E149A" w:rsidR="00C42D44" w:rsidRPr="00C42D44" w:rsidRDefault="00C42D44" w:rsidP="005612B3">
      <w:pPr>
        <w:pStyle w:val="ListParagraph"/>
        <w:numPr>
          <w:ilvl w:val="1"/>
          <w:numId w:val="8"/>
        </w:numPr>
        <w:spacing w:after="120" w:line="276" w:lineRule="auto"/>
        <w:ind w:left="900"/>
        <w:contextualSpacing w:val="0"/>
        <w:rPr>
          <w:rFonts w:cstheme="minorHAnsi"/>
          <w:b/>
          <w:bCs/>
          <w:i/>
          <w:iCs/>
          <w:color w:val="2E74B5" w:themeColor="accent1" w:themeShade="BF"/>
        </w:rPr>
      </w:pPr>
      <w:r>
        <w:rPr>
          <w:rFonts w:cstheme="minorHAnsi"/>
          <w:color w:val="000000" w:themeColor="text1"/>
        </w:rPr>
        <w:t>The College should develop a Memorandum of Understanding with their police force on campus to clearly outline the boundaries of information and how and under what circumstances it should be shared.</w:t>
      </w:r>
      <w:r>
        <w:rPr>
          <w:rStyle w:val="FootnoteReference"/>
          <w:rFonts w:cstheme="minorHAnsi"/>
          <w:color w:val="000000" w:themeColor="text1"/>
        </w:rPr>
        <w:footnoteReference w:id="8"/>
      </w:r>
      <w:r>
        <w:rPr>
          <w:rFonts w:cstheme="minorHAnsi"/>
          <w:color w:val="000000" w:themeColor="text1"/>
        </w:rPr>
        <w:t xml:space="preserve">  </w:t>
      </w:r>
    </w:p>
    <w:p w14:paraId="3B394378" w14:textId="5A7F951B" w:rsidR="00C42D44" w:rsidRPr="00C42D44" w:rsidRDefault="00C42D44" w:rsidP="005612B3">
      <w:pPr>
        <w:pStyle w:val="ListParagraph"/>
        <w:numPr>
          <w:ilvl w:val="1"/>
          <w:numId w:val="8"/>
        </w:numPr>
        <w:spacing w:after="120" w:line="276" w:lineRule="auto"/>
        <w:ind w:left="900"/>
        <w:contextualSpacing w:val="0"/>
        <w:rPr>
          <w:rFonts w:cstheme="minorHAnsi"/>
          <w:b/>
          <w:bCs/>
          <w:i/>
          <w:iCs/>
          <w:color w:val="000000" w:themeColor="text1"/>
        </w:rPr>
      </w:pPr>
      <w:r w:rsidRPr="00C42D44">
        <w:rPr>
          <w:rFonts w:cstheme="minorHAnsi"/>
          <w:color w:val="000000" w:themeColor="text1"/>
        </w:rPr>
        <w:t>The Campus</w:t>
      </w:r>
      <w:r>
        <w:rPr>
          <w:rFonts w:cstheme="minorHAnsi"/>
          <w:color w:val="000000" w:themeColor="text1"/>
        </w:rPr>
        <w:t xml:space="preserve"> law enforcement unit should be trained in Clery compliance and should oversee all Clery requirements including providing Timely Warning Notices, Emergency </w:t>
      </w:r>
      <w:r>
        <w:rPr>
          <w:rFonts w:cstheme="minorHAnsi"/>
          <w:color w:val="000000" w:themeColor="text1"/>
        </w:rPr>
        <w:lastRenderedPageBreak/>
        <w:t>Notifications, Missing Student Notifications, Fire Safety Notifications, availability of Crime Logs, Campus Security Authority training, and publication of the Annual Security Report.</w:t>
      </w:r>
    </w:p>
    <w:p w14:paraId="2CD04594" w14:textId="57E1279B" w:rsidR="00C42D44" w:rsidRPr="00C42D44" w:rsidRDefault="00C42D44" w:rsidP="005612B3">
      <w:pPr>
        <w:pStyle w:val="ListParagraph"/>
        <w:numPr>
          <w:ilvl w:val="2"/>
          <w:numId w:val="8"/>
        </w:numPr>
        <w:spacing w:after="120" w:line="276" w:lineRule="auto"/>
        <w:ind w:left="1260"/>
        <w:contextualSpacing w:val="0"/>
        <w:rPr>
          <w:rFonts w:cstheme="minorHAnsi"/>
          <w:b/>
          <w:bCs/>
          <w:i/>
          <w:iCs/>
          <w:color w:val="000000" w:themeColor="text1"/>
        </w:rPr>
      </w:pPr>
      <w:r>
        <w:rPr>
          <w:rFonts w:cstheme="minorHAnsi"/>
          <w:color w:val="000000" w:themeColor="text1"/>
        </w:rPr>
        <w:t>Clery training for campus law enforcement is essential.  The campus law enforcement unit should maintain a webpage of all required Clery information, including links to the prior three years Annual Security Reports.</w:t>
      </w:r>
    </w:p>
    <w:p w14:paraId="7F66F9C9" w14:textId="77777777" w:rsidR="009D1415" w:rsidRPr="009D1415" w:rsidRDefault="009D1415" w:rsidP="00A0300F">
      <w:pPr>
        <w:spacing w:after="120" w:line="276" w:lineRule="auto"/>
        <w:rPr>
          <w:rFonts w:cstheme="minorHAnsi"/>
          <w:b/>
          <w:bCs/>
          <w:i/>
          <w:iCs/>
          <w:color w:val="2E74B5" w:themeColor="accent1" w:themeShade="BF"/>
          <w:sz w:val="10"/>
          <w:szCs w:val="10"/>
        </w:rPr>
      </w:pPr>
    </w:p>
    <w:p w14:paraId="66CE0F09" w14:textId="1EAD4F7C" w:rsidR="001D421A" w:rsidRPr="00A6717C" w:rsidRDefault="001D421A" w:rsidP="005612B3">
      <w:pPr>
        <w:pStyle w:val="ListParagraph"/>
        <w:numPr>
          <w:ilvl w:val="0"/>
          <w:numId w:val="17"/>
        </w:numPr>
        <w:spacing w:after="120" w:line="276" w:lineRule="auto"/>
        <w:ind w:left="360" w:hanging="360"/>
        <w:rPr>
          <w:rFonts w:cstheme="minorHAnsi"/>
          <w:b/>
          <w:bCs/>
          <w:i/>
          <w:iCs/>
          <w:color w:val="2E74B5" w:themeColor="accent1" w:themeShade="BF"/>
          <w:u w:val="single"/>
        </w:rPr>
      </w:pPr>
      <w:r w:rsidRPr="00A6717C">
        <w:rPr>
          <w:rFonts w:cstheme="minorHAnsi"/>
          <w:b/>
          <w:bCs/>
          <w:i/>
          <w:iCs/>
          <w:color w:val="2E74B5" w:themeColor="accent1" w:themeShade="BF"/>
          <w:u w:val="single"/>
        </w:rPr>
        <w:t>TRAINING</w:t>
      </w:r>
    </w:p>
    <w:p w14:paraId="02AE944B" w14:textId="688B3022" w:rsidR="006F14C6" w:rsidRPr="00C42D44" w:rsidRDefault="001D421A" w:rsidP="00A0300F">
      <w:pPr>
        <w:tabs>
          <w:tab w:val="left" w:pos="0"/>
        </w:tabs>
        <w:spacing w:after="120" w:line="276" w:lineRule="auto"/>
        <w:rPr>
          <w:rFonts w:cstheme="minorHAnsi"/>
          <w:b/>
          <w:bCs/>
          <w:i/>
          <w:iCs/>
          <w:color w:val="2E74B5" w:themeColor="accent1" w:themeShade="BF"/>
          <w:u w:val="single"/>
        </w:rPr>
      </w:pPr>
      <w:r w:rsidRPr="00C42D44">
        <w:rPr>
          <w:rFonts w:cstheme="minorHAnsi"/>
          <w:b/>
          <w:bCs/>
          <w:i/>
          <w:iCs/>
          <w:color w:val="2E74B5" w:themeColor="accent1" w:themeShade="BF"/>
          <w:u w:val="single"/>
        </w:rPr>
        <w:t>Observations</w:t>
      </w:r>
      <w:r w:rsidR="00C42D44" w:rsidRPr="00C42D44">
        <w:rPr>
          <w:rFonts w:cstheme="minorHAnsi"/>
          <w:b/>
          <w:bCs/>
          <w:i/>
          <w:iCs/>
          <w:color w:val="2E74B5" w:themeColor="accent1" w:themeShade="BF"/>
          <w:u w:val="single"/>
        </w:rPr>
        <w:t xml:space="preserve"> and Recommendations</w:t>
      </w:r>
      <w:r w:rsidRPr="00C42D44">
        <w:rPr>
          <w:rFonts w:cstheme="minorHAnsi"/>
          <w:b/>
          <w:bCs/>
          <w:i/>
          <w:iCs/>
          <w:color w:val="2E74B5" w:themeColor="accent1" w:themeShade="BF"/>
          <w:u w:val="single"/>
        </w:rPr>
        <w:t xml:space="preserve"> </w:t>
      </w:r>
    </w:p>
    <w:p w14:paraId="6F14C210" w14:textId="5BCAF71E" w:rsidR="00B87FCD" w:rsidRDefault="001D421A" w:rsidP="00A0300F">
      <w:pPr>
        <w:tabs>
          <w:tab w:val="left" w:pos="0"/>
          <w:tab w:val="left" w:pos="360"/>
        </w:tabs>
        <w:spacing w:after="120" w:line="276" w:lineRule="auto"/>
        <w:rPr>
          <w:rFonts w:cstheme="minorHAnsi"/>
          <w:color w:val="000000" w:themeColor="text1"/>
        </w:rPr>
      </w:pPr>
      <w:r>
        <w:rPr>
          <w:rFonts w:cstheme="minorHAnsi"/>
          <w:b/>
          <w:bCs/>
          <w:i/>
          <w:iCs/>
          <w:color w:val="000000" w:themeColor="text1"/>
        </w:rPr>
        <w:tab/>
      </w:r>
      <w:r w:rsidR="009C1CEB">
        <w:rPr>
          <w:rFonts w:cstheme="minorHAnsi"/>
          <w:color w:val="000000" w:themeColor="text1"/>
        </w:rPr>
        <w:t xml:space="preserve">The Title IX operation at NCF has a substantial training deficit for those individuals involved with providing the oversight of Title IX, including for Coordinator, Investigators and Hearing Officers/Decision Makers.  Title IX regulations requires that the Title IX Coordinator and others performing Title IX functions </w:t>
      </w:r>
      <w:r w:rsidR="000C5872">
        <w:rPr>
          <w:rFonts w:cstheme="minorHAnsi"/>
          <w:color w:val="000000" w:themeColor="text1"/>
        </w:rPr>
        <w:t xml:space="preserve">must </w:t>
      </w:r>
      <w:r w:rsidR="009C1CEB">
        <w:rPr>
          <w:rFonts w:cstheme="minorHAnsi"/>
          <w:color w:val="000000" w:themeColor="text1"/>
        </w:rPr>
        <w:t>have adequate training</w:t>
      </w:r>
      <w:r w:rsidR="00B87FCD">
        <w:rPr>
          <w:rFonts w:cstheme="minorHAnsi"/>
          <w:color w:val="000000" w:themeColor="text1"/>
        </w:rPr>
        <w:t xml:space="preserve"> in order to stay up-to-date with legal compliance development and best practice trends</w:t>
      </w:r>
      <w:r w:rsidR="009C1CEB">
        <w:rPr>
          <w:rFonts w:cstheme="minorHAnsi"/>
          <w:color w:val="000000" w:themeColor="text1"/>
        </w:rPr>
        <w:t>.  Additionally</w:t>
      </w:r>
      <w:r w:rsidR="00B87FCD">
        <w:rPr>
          <w:rFonts w:cstheme="minorHAnsi"/>
          <w:color w:val="000000" w:themeColor="text1"/>
        </w:rPr>
        <w:t>,</w:t>
      </w:r>
      <w:r w:rsidR="009C1CEB">
        <w:rPr>
          <w:rFonts w:cstheme="minorHAnsi"/>
          <w:color w:val="000000" w:themeColor="text1"/>
        </w:rPr>
        <w:t xml:space="preserve"> VAWA Sec. 304</w:t>
      </w:r>
      <w:r w:rsidR="00E90A94">
        <w:rPr>
          <w:rStyle w:val="FootnoteReference"/>
          <w:rFonts w:cstheme="minorHAnsi"/>
          <w:color w:val="000000" w:themeColor="text1"/>
        </w:rPr>
        <w:footnoteReference w:id="9"/>
      </w:r>
      <w:r w:rsidR="000C5872">
        <w:rPr>
          <w:rFonts w:cstheme="minorHAnsi"/>
          <w:color w:val="000000" w:themeColor="text1"/>
        </w:rPr>
        <w:t>,</w:t>
      </w:r>
      <w:r w:rsidR="009C1CEB">
        <w:rPr>
          <w:rFonts w:cstheme="minorHAnsi"/>
          <w:color w:val="000000" w:themeColor="text1"/>
        </w:rPr>
        <w:t xml:space="preserve"> requires annual training for all employees involved with the Title IX operation, including</w:t>
      </w:r>
      <w:r w:rsidR="00B87FCD">
        <w:rPr>
          <w:rFonts w:cstheme="minorHAnsi"/>
          <w:color w:val="000000" w:themeColor="text1"/>
        </w:rPr>
        <w:t xml:space="preserve"> the Coordinator and Deputy, hearing officers/decision makers, investigators, appeals officers, advisers and, if applicable, departmental </w:t>
      </w:r>
      <w:r w:rsidR="007956C2">
        <w:rPr>
          <w:rFonts w:cstheme="minorHAnsi"/>
          <w:color w:val="000000" w:themeColor="text1"/>
        </w:rPr>
        <w:t>liaisons</w:t>
      </w:r>
      <w:r w:rsidR="00B87FCD">
        <w:rPr>
          <w:rFonts w:cstheme="minorHAnsi"/>
          <w:color w:val="000000" w:themeColor="text1"/>
        </w:rPr>
        <w:t>.</w:t>
      </w:r>
    </w:p>
    <w:p w14:paraId="597DF57F" w14:textId="5CAABDBB" w:rsidR="009E3955" w:rsidRPr="0028594C" w:rsidRDefault="009E3955" w:rsidP="00A0300F">
      <w:pPr>
        <w:tabs>
          <w:tab w:val="left" w:pos="0"/>
          <w:tab w:val="left" w:pos="360"/>
        </w:tabs>
        <w:spacing w:after="120" w:line="276" w:lineRule="auto"/>
        <w:rPr>
          <w:rFonts w:cstheme="minorHAnsi"/>
          <w:color w:val="000000" w:themeColor="text1"/>
          <w:u w:val="single"/>
        </w:rPr>
      </w:pPr>
      <w:r w:rsidRPr="0028594C">
        <w:rPr>
          <w:rFonts w:cstheme="minorHAnsi"/>
          <w:b/>
          <w:bCs/>
          <w:i/>
          <w:iCs/>
          <w:color w:val="2E74B5" w:themeColor="accent1" w:themeShade="BF"/>
          <w:u w:val="single"/>
        </w:rPr>
        <w:t>Internal Training</w:t>
      </w:r>
      <w:r w:rsidR="008B26E1" w:rsidRPr="0028594C">
        <w:rPr>
          <w:rFonts w:cstheme="minorHAnsi"/>
          <w:b/>
          <w:bCs/>
          <w:i/>
          <w:iCs/>
          <w:color w:val="2E74B5" w:themeColor="accent1" w:themeShade="BF"/>
          <w:u w:val="single"/>
        </w:rPr>
        <w:t xml:space="preserve"> (for NCF community)</w:t>
      </w:r>
    </w:p>
    <w:p w14:paraId="78E1C10A" w14:textId="61606FA8" w:rsidR="00E90A94" w:rsidRPr="00E90A94" w:rsidRDefault="00B87FCD" w:rsidP="005612B3">
      <w:pPr>
        <w:pStyle w:val="ListParagraph"/>
        <w:numPr>
          <w:ilvl w:val="0"/>
          <w:numId w:val="10"/>
        </w:numPr>
        <w:tabs>
          <w:tab w:val="left" w:pos="0"/>
          <w:tab w:val="left" w:pos="360"/>
        </w:tabs>
        <w:spacing w:after="120" w:line="276" w:lineRule="auto"/>
        <w:ind w:left="360"/>
        <w:rPr>
          <w:rFonts w:cstheme="minorHAnsi"/>
          <w:color w:val="000000" w:themeColor="text1"/>
        </w:rPr>
      </w:pPr>
      <w:r>
        <w:rPr>
          <w:rFonts w:cstheme="minorHAnsi"/>
          <w:color w:val="000000" w:themeColor="text1"/>
        </w:rPr>
        <w:t xml:space="preserve"> </w:t>
      </w:r>
      <w:r w:rsidR="00C4652A">
        <w:rPr>
          <w:rFonts w:cstheme="minorHAnsi"/>
          <w:color w:val="000000" w:themeColor="text1"/>
        </w:rPr>
        <w:t>Title IX regulatory changes</w:t>
      </w:r>
      <w:r>
        <w:rPr>
          <w:rFonts w:cstheme="minorHAnsi"/>
          <w:color w:val="000000" w:themeColor="text1"/>
        </w:rPr>
        <w:t>, anticipated in May</w:t>
      </w:r>
      <w:r w:rsidR="00772EEE">
        <w:rPr>
          <w:rFonts w:cstheme="minorHAnsi"/>
          <w:color w:val="000000" w:themeColor="text1"/>
        </w:rPr>
        <w:t xml:space="preserve"> </w:t>
      </w:r>
      <w:r>
        <w:rPr>
          <w:rFonts w:cstheme="minorHAnsi"/>
          <w:color w:val="000000" w:themeColor="text1"/>
        </w:rPr>
        <w:t>2023, will necessitate campus-wide training for all new and Title IX affiliated staff</w:t>
      </w:r>
      <w:r w:rsidR="00B9749E">
        <w:rPr>
          <w:rFonts w:cstheme="minorHAnsi"/>
          <w:color w:val="000000" w:themeColor="text1"/>
        </w:rPr>
        <w:t xml:space="preserve"> to update them on the new regulatory changes</w:t>
      </w:r>
      <w:r>
        <w:rPr>
          <w:rFonts w:cstheme="minorHAnsi"/>
          <w:color w:val="000000" w:themeColor="text1"/>
        </w:rPr>
        <w:t xml:space="preserve">.  Additionally, </w:t>
      </w:r>
      <w:r w:rsidR="00E90A94">
        <w:rPr>
          <w:rFonts w:cstheme="minorHAnsi"/>
          <w:color w:val="000000" w:themeColor="text1"/>
        </w:rPr>
        <w:t xml:space="preserve">there is required </w:t>
      </w:r>
      <w:r>
        <w:rPr>
          <w:rFonts w:cstheme="minorHAnsi"/>
          <w:color w:val="000000" w:themeColor="text1"/>
        </w:rPr>
        <w:t xml:space="preserve">training </w:t>
      </w:r>
      <w:r w:rsidR="00E90A94">
        <w:rPr>
          <w:rFonts w:cstheme="minorHAnsi"/>
          <w:color w:val="000000" w:themeColor="text1"/>
        </w:rPr>
        <w:t xml:space="preserve">that must </w:t>
      </w:r>
      <w:r>
        <w:rPr>
          <w:rFonts w:cstheme="minorHAnsi"/>
          <w:color w:val="000000" w:themeColor="text1"/>
        </w:rPr>
        <w:t>be provided internal to the College</w:t>
      </w:r>
      <w:r w:rsidR="00E90A94">
        <w:rPr>
          <w:rFonts w:cstheme="minorHAnsi"/>
          <w:color w:val="000000" w:themeColor="text1"/>
        </w:rPr>
        <w:t xml:space="preserve">.  While Title IX law requires that all individuals receive sufficient training in order to perform their functions within the Title IX operation, VAWA 304, which is part of the Clery Act has legal requirements for training.  These legal requirements </w:t>
      </w:r>
      <w:r w:rsidR="00624AFD">
        <w:rPr>
          <w:rFonts w:cstheme="minorHAnsi"/>
          <w:color w:val="000000" w:themeColor="text1"/>
        </w:rPr>
        <w:t>include</w:t>
      </w:r>
      <w:r>
        <w:rPr>
          <w:rFonts w:cstheme="minorHAnsi"/>
          <w:color w:val="000000" w:themeColor="text1"/>
        </w:rPr>
        <w:t>:</w:t>
      </w:r>
    </w:p>
    <w:p w14:paraId="77979CB2" w14:textId="7D75467B" w:rsidR="00B87FCD" w:rsidRDefault="00E90A94" w:rsidP="005612B3">
      <w:pPr>
        <w:pStyle w:val="ListParagraph"/>
        <w:numPr>
          <w:ilvl w:val="0"/>
          <w:numId w:val="11"/>
        </w:numPr>
        <w:spacing w:before="240" w:after="120" w:line="276" w:lineRule="auto"/>
        <w:ind w:left="720"/>
        <w:contextualSpacing w:val="0"/>
      </w:pPr>
      <w:r>
        <w:t>Mandatory t</w:t>
      </w:r>
      <w:r w:rsidR="0000093E">
        <w:t>raining for all</w:t>
      </w:r>
      <w:r w:rsidR="00B87FCD">
        <w:t xml:space="preserve"> </w:t>
      </w:r>
      <w:r w:rsidR="0000093E">
        <w:t xml:space="preserve">incoming </w:t>
      </w:r>
      <w:r w:rsidR="00B87FCD">
        <w:t xml:space="preserve">students and </w:t>
      </w:r>
      <w:r w:rsidR="0000093E">
        <w:t xml:space="preserve">new </w:t>
      </w:r>
      <w:r w:rsidR="00B87FCD">
        <w:t xml:space="preserve">employees on topics including, but not limited to: </w:t>
      </w:r>
      <w:r w:rsidR="0000093E">
        <w:t xml:space="preserve">College </w:t>
      </w:r>
      <w:r w:rsidR="00B87FCD">
        <w:t>policies and procedures, mandatory reporting, reporting/notice options, on and off-campus resources, interim actions, remedies, resolution options, the investigation process, and the appeals process</w:t>
      </w:r>
      <w:r w:rsidR="0000093E">
        <w:t xml:space="preserve"> </w:t>
      </w:r>
      <w:r w:rsidR="00A0300F">
        <w:t xml:space="preserve">as well as addressing dating/domestic violence, sexual assault and stalking </w:t>
      </w:r>
      <w:r w:rsidR="0000093E">
        <w:t>(required by VAWA 304)</w:t>
      </w:r>
      <w:r w:rsidR="00B87FCD">
        <w:t>.</w:t>
      </w:r>
    </w:p>
    <w:p w14:paraId="54AEBC3F" w14:textId="66AEBBE2" w:rsidR="00E92AC6" w:rsidRDefault="00E92AC6" w:rsidP="005612B3">
      <w:pPr>
        <w:pStyle w:val="ListParagraph"/>
        <w:numPr>
          <w:ilvl w:val="0"/>
          <w:numId w:val="11"/>
        </w:numPr>
        <w:spacing w:before="240" w:after="120" w:line="276" w:lineRule="auto"/>
        <w:ind w:left="720"/>
        <w:contextualSpacing w:val="0"/>
      </w:pPr>
      <w:r>
        <w:t xml:space="preserve">Annual training </w:t>
      </w:r>
      <w:r w:rsidR="00E90A94">
        <w:t xml:space="preserve">offered </w:t>
      </w:r>
      <w:r>
        <w:t xml:space="preserve">for all students that is topically based, interactive and engaging to encourage their confidence in the Title IX Office and increase their knowledge of Title </w:t>
      </w:r>
      <w:r>
        <w:lastRenderedPageBreak/>
        <w:t>IX-based policies and the accompanying procedures, where and how to report.</w:t>
      </w:r>
      <w:r w:rsidR="00E90A94">
        <w:t xml:space="preserve"> (required by VAWA 304)</w:t>
      </w:r>
    </w:p>
    <w:p w14:paraId="796B0A59" w14:textId="7A8C05FE" w:rsidR="00B65A5B" w:rsidRDefault="00B65A5B" w:rsidP="005612B3">
      <w:pPr>
        <w:pStyle w:val="ListParagraph"/>
        <w:numPr>
          <w:ilvl w:val="0"/>
          <w:numId w:val="11"/>
        </w:numPr>
        <w:spacing w:before="240" w:after="120" w:line="276" w:lineRule="auto"/>
        <w:ind w:left="720"/>
        <w:contextualSpacing w:val="0"/>
      </w:pPr>
      <w:r>
        <w:t>Annual training for all individuals involved with any aspect of the Title IX operation, including the Title IX Coordinator, Deputy Coordinators, Investigators, Decision Makers, Appeal Officers and Advisers. (required by VAWA 304)</w:t>
      </w:r>
    </w:p>
    <w:p w14:paraId="1AE37C3B" w14:textId="3602C779" w:rsidR="0000093E" w:rsidRDefault="0000093E" w:rsidP="005612B3">
      <w:pPr>
        <w:pStyle w:val="ListParagraph"/>
        <w:numPr>
          <w:ilvl w:val="0"/>
          <w:numId w:val="11"/>
        </w:numPr>
        <w:spacing w:before="240" w:after="120" w:line="276" w:lineRule="auto"/>
        <w:ind w:left="720"/>
        <w:contextualSpacing w:val="0"/>
      </w:pPr>
      <w:r>
        <w:t xml:space="preserve">Regular annual training to all appropriate employees </w:t>
      </w:r>
      <w:r w:rsidR="00B65A5B">
        <w:t xml:space="preserve">on sexual harassment and information </w:t>
      </w:r>
      <w:r>
        <w:t>regarding their mandatory reporting responsibilities, including reporting under Title IX, child abuse reporting statutes, and VAWA.</w:t>
      </w:r>
      <w:r w:rsidR="00B65A5B">
        <w:t xml:space="preserve"> (Required by the EEOC)</w:t>
      </w:r>
    </w:p>
    <w:p w14:paraId="6400EB5B" w14:textId="48361497" w:rsidR="0000093E" w:rsidRDefault="0000093E" w:rsidP="005612B3">
      <w:pPr>
        <w:pStyle w:val="ListParagraph"/>
        <w:numPr>
          <w:ilvl w:val="0"/>
          <w:numId w:val="11"/>
        </w:numPr>
        <w:spacing w:before="240" w:after="120" w:line="276" w:lineRule="auto"/>
        <w:ind w:left="720"/>
        <w:contextualSpacing w:val="0"/>
      </w:pPr>
      <w:r>
        <w:t>Special, targeted training on Title IX policies, reporting and documentation procedures, and appropriate responses for supervisors, chaperones, faculty and other employees involved in non-campus-based programming such as study abroad, internships, externships, field trips, and service trips.</w:t>
      </w:r>
      <w:r w:rsidR="00B65A5B">
        <w:t xml:space="preserve"> (Recommended by Title IX regulations)</w:t>
      </w:r>
    </w:p>
    <w:p w14:paraId="2E229AFE" w14:textId="5B94885B" w:rsidR="0000093E" w:rsidRDefault="0000093E" w:rsidP="005612B3">
      <w:pPr>
        <w:pStyle w:val="ListParagraph"/>
        <w:numPr>
          <w:ilvl w:val="0"/>
          <w:numId w:val="11"/>
        </w:numPr>
        <w:spacing w:after="120" w:line="276" w:lineRule="auto"/>
        <w:ind w:left="720"/>
        <w:contextualSpacing w:val="0"/>
      </w:pPr>
      <w:r>
        <w:t>Training to law enforcement, safety, and security officials on topics including, but not limited to: applicable Title IX policies and procedures, reporting procedures, the role of the Title IX Coordinator, and the intersection of criminal and campus investigations and resolution processes.</w:t>
      </w:r>
      <w:r w:rsidR="00B65A5B">
        <w:t xml:space="preserve"> (Recommended by VAWA 304 and Title IX)</w:t>
      </w:r>
    </w:p>
    <w:p w14:paraId="5F0F8320" w14:textId="431405E8" w:rsidR="00772EEE" w:rsidRDefault="00772EEE" w:rsidP="005612B3">
      <w:pPr>
        <w:pStyle w:val="ListParagraph"/>
        <w:numPr>
          <w:ilvl w:val="0"/>
          <w:numId w:val="11"/>
        </w:numPr>
        <w:spacing w:line="276" w:lineRule="auto"/>
        <w:ind w:left="720"/>
      </w:pPr>
      <w:r>
        <w:t>Training for the College Board, President and Cabinet on essential information regarding Title IX and other civil rights law compliance.</w:t>
      </w:r>
      <w:r w:rsidR="00B65A5B">
        <w:t xml:space="preserve"> (Recommended by Title IX)</w:t>
      </w:r>
    </w:p>
    <w:p w14:paraId="6AFFC774" w14:textId="77777777" w:rsidR="00772EEE" w:rsidRDefault="00772EEE" w:rsidP="00A0300F">
      <w:pPr>
        <w:spacing w:after="120" w:line="276" w:lineRule="auto"/>
        <w:rPr>
          <w:rFonts w:cstheme="minorHAnsi"/>
          <w:b/>
          <w:bCs/>
          <w:i/>
          <w:iCs/>
          <w:color w:val="2E74B5" w:themeColor="accent1" w:themeShade="BF"/>
          <w:u w:val="single"/>
        </w:rPr>
      </w:pPr>
    </w:p>
    <w:p w14:paraId="5D65089D" w14:textId="260DD603" w:rsidR="001D421A" w:rsidRPr="00D41ED9" w:rsidRDefault="001D421A" w:rsidP="005612B3">
      <w:pPr>
        <w:pStyle w:val="ListParagraph"/>
        <w:numPr>
          <w:ilvl w:val="0"/>
          <w:numId w:val="17"/>
        </w:numPr>
        <w:spacing w:after="120" w:line="276" w:lineRule="auto"/>
        <w:ind w:left="360" w:hanging="360"/>
        <w:rPr>
          <w:rFonts w:cstheme="minorHAnsi"/>
          <w:b/>
          <w:bCs/>
          <w:i/>
          <w:iCs/>
          <w:color w:val="2E74B5" w:themeColor="accent1" w:themeShade="BF"/>
          <w:u w:val="single"/>
        </w:rPr>
      </w:pPr>
      <w:r w:rsidRPr="00D41ED9">
        <w:rPr>
          <w:rFonts w:cstheme="minorHAnsi"/>
          <w:b/>
          <w:bCs/>
          <w:i/>
          <w:iCs/>
          <w:color w:val="2E74B5" w:themeColor="accent1" w:themeShade="BF"/>
          <w:u w:val="single"/>
        </w:rPr>
        <w:t>WEBSITE</w:t>
      </w:r>
    </w:p>
    <w:p w14:paraId="1EE633FD" w14:textId="77777777" w:rsidR="00D94762" w:rsidRDefault="001D421A" w:rsidP="00A0300F">
      <w:pPr>
        <w:tabs>
          <w:tab w:val="left" w:pos="180"/>
          <w:tab w:val="left" w:pos="360"/>
        </w:tabs>
        <w:spacing w:after="120" w:line="276" w:lineRule="auto"/>
        <w:rPr>
          <w:rFonts w:cstheme="minorHAnsi"/>
          <w:b/>
          <w:bCs/>
          <w:i/>
          <w:iCs/>
          <w:color w:val="2E74B5" w:themeColor="accent1" w:themeShade="BF"/>
          <w:u w:val="single"/>
        </w:rPr>
      </w:pPr>
      <w:r w:rsidRPr="00772EEE">
        <w:rPr>
          <w:rFonts w:cstheme="minorHAnsi"/>
          <w:b/>
          <w:bCs/>
          <w:i/>
          <w:iCs/>
          <w:color w:val="2E74B5" w:themeColor="accent1" w:themeShade="BF"/>
          <w:u w:val="single"/>
        </w:rPr>
        <w:t>Observations</w:t>
      </w:r>
      <w:r w:rsidR="00772EEE" w:rsidRPr="00772EEE">
        <w:rPr>
          <w:rFonts w:cstheme="minorHAnsi"/>
          <w:b/>
          <w:bCs/>
          <w:i/>
          <w:iCs/>
          <w:color w:val="2E74B5" w:themeColor="accent1" w:themeShade="BF"/>
          <w:u w:val="single"/>
        </w:rPr>
        <w:t xml:space="preserve"> and Recommendations</w:t>
      </w:r>
    </w:p>
    <w:p w14:paraId="412D90E6" w14:textId="46591EC3" w:rsidR="00845F0A" w:rsidRDefault="00200F62" w:rsidP="00A0300F">
      <w:pPr>
        <w:spacing w:after="120" w:line="276" w:lineRule="auto"/>
        <w:ind w:firstLine="360"/>
        <w:rPr>
          <w:rFonts w:ascii="Calibri" w:hAnsi="Calibri" w:cs="Calibri"/>
        </w:rPr>
      </w:pPr>
      <w:r>
        <w:rPr>
          <w:rFonts w:ascii="Calibri" w:hAnsi="Calibri" w:cs="Calibri"/>
        </w:rPr>
        <w:t xml:space="preserve">The NCF website for Title IX provides minimal and adequate information when you can find it.  In order to find information about Title IX reporting, policies and resources you must first go to the section for students, then to Safety and Conduct, then </w:t>
      </w:r>
      <w:r w:rsidR="00845F0A">
        <w:rPr>
          <w:rFonts w:ascii="Calibri" w:hAnsi="Calibri" w:cs="Calibri"/>
        </w:rPr>
        <w:t xml:space="preserve">to the </w:t>
      </w:r>
      <w:r>
        <w:rPr>
          <w:rFonts w:ascii="Calibri" w:hAnsi="Calibri" w:cs="Calibri"/>
        </w:rPr>
        <w:t xml:space="preserve">link to Title IX </w:t>
      </w:r>
      <w:r w:rsidR="004E5663">
        <w:rPr>
          <w:rFonts w:ascii="Calibri" w:hAnsi="Calibri" w:cs="Calibri"/>
        </w:rPr>
        <w:t>from</w:t>
      </w:r>
      <w:r>
        <w:rPr>
          <w:rFonts w:ascii="Calibri" w:hAnsi="Calibri" w:cs="Calibri"/>
        </w:rPr>
        <w:t xml:space="preserve"> that page. </w:t>
      </w:r>
    </w:p>
    <w:p w14:paraId="5CC94620" w14:textId="12D99B75" w:rsidR="00200F62" w:rsidRDefault="00200F62" w:rsidP="00A0300F">
      <w:pPr>
        <w:spacing w:after="120" w:line="276" w:lineRule="auto"/>
        <w:ind w:firstLine="360"/>
        <w:rPr>
          <w:rFonts w:ascii="Calibri" w:hAnsi="Calibri" w:cs="Calibri"/>
        </w:rPr>
      </w:pPr>
      <w:r>
        <w:rPr>
          <w:rFonts w:ascii="Calibri" w:hAnsi="Calibri" w:cs="Calibri"/>
        </w:rPr>
        <w:t xml:space="preserve"> It takes substantial searching to even find the web page with Title IX information on it.  The Home page for NCF has a list of resources, including how to order textbooks and career information, but there is no Home page link to Title IX.  An individual who was sexually assaulted is not likely to go searching through multiple web pages to find where to obtain assistance and/or make a report.  The following elements must be considered for inclusion to provide greater transparency and ease of accessing information </w:t>
      </w:r>
      <w:r w:rsidR="004D3BDD">
        <w:rPr>
          <w:rFonts w:ascii="Calibri" w:hAnsi="Calibri" w:cs="Calibri"/>
        </w:rPr>
        <w:t xml:space="preserve">about </w:t>
      </w:r>
      <w:r>
        <w:rPr>
          <w:rFonts w:ascii="Calibri" w:hAnsi="Calibri" w:cs="Calibri"/>
        </w:rPr>
        <w:t xml:space="preserve">the Title IX Office in order to </w:t>
      </w:r>
      <w:r w:rsidR="004D3BDD">
        <w:rPr>
          <w:rFonts w:ascii="Calibri" w:hAnsi="Calibri" w:cs="Calibri"/>
        </w:rPr>
        <w:t>more effectively serve the NCF faculty, staff and students.</w:t>
      </w:r>
    </w:p>
    <w:p w14:paraId="6F006760" w14:textId="5EFA3253" w:rsidR="004D3BDD" w:rsidRDefault="004D3BDD" w:rsidP="005612B3">
      <w:pPr>
        <w:pStyle w:val="ListParagraph"/>
        <w:numPr>
          <w:ilvl w:val="0"/>
          <w:numId w:val="12"/>
        </w:numPr>
        <w:spacing w:after="120" w:line="276" w:lineRule="auto"/>
        <w:ind w:left="547"/>
        <w:contextualSpacing w:val="0"/>
        <w:rPr>
          <w:rFonts w:ascii="Calibri" w:hAnsi="Calibri" w:cs="Calibri"/>
        </w:rPr>
      </w:pPr>
      <w:r>
        <w:rPr>
          <w:rFonts w:ascii="Calibri" w:hAnsi="Calibri" w:cs="Calibri"/>
        </w:rPr>
        <w:t>There should be a prominent link to the Title IX Office and resources on the Home page for the College</w:t>
      </w:r>
      <w:r w:rsidR="00845F0A">
        <w:rPr>
          <w:rFonts w:ascii="Calibri" w:hAnsi="Calibri" w:cs="Calibri"/>
        </w:rPr>
        <w:t>.</w:t>
      </w:r>
    </w:p>
    <w:p w14:paraId="3F69762A" w14:textId="2711DF2D" w:rsidR="00845F0A" w:rsidRDefault="00845F0A" w:rsidP="005612B3">
      <w:pPr>
        <w:pStyle w:val="ListParagraph"/>
        <w:numPr>
          <w:ilvl w:val="0"/>
          <w:numId w:val="12"/>
        </w:numPr>
        <w:spacing w:after="120" w:line="276" w:lineRule="auto"/>
        <w:ind w:left="547"/>
        <w:contextualSpacing w:val="0"/>
        <w:rPr>
          <w:rFonts w:ascii="Calibri" w:hAnsi="Calibri" w:cs="Calibri"/>
        </w:rPr>
      </w:pPr>
      <w:r>
        <w:rPr>
          <w:rFonts w:ascii="Calibri" w:hAnsi="Calibri" w:cs="Calibri"/>
        </w:rPr>
        <w:lastRenderedPageBreak/>
        <w:t xml:space="preserve">The web site on the NCF page and the Title IX web page should be </w:t>
      </w:r>
      <w:r w:rsidR="00DF03FB">
        <w:rPr>
          <w:rFonts w:ascii="Calibri" w:hAnsi="Calibri" w:cs="Calibri"/>
        </w:rPr>
        <w:t xml:space="preserve">factually accurate and </w:t>
      </w:r>
      <w:r>
        <w:rPr>
          <w:rFonts w:ascii="Calibri" w:hAnsi="Calibri" w:cs="Calibri"/>
        </w:rPr>
        <w:t>easy to navigate</w:t>
      </w:r>
      <w:r w:rsidR="00DF03FB">
        <w:rPr>
          <w:rFonts w:ascii="Calibri" w:hAnsi="Calibri" w:cs="Calibri"/>
        </w:rPr>
        <w:t>.</w:t>
      </w:r>
    </w:p>
    <w:p w14:paraId="649D1A19" w14:textId="77777777" w:rsidR="00845F0A" w:rsidRDefault="00845F0A" w:rsidP="005612B3">
      <w:pPr>
        <w:pStyle w:val="ListParagraph"/>
        <w:numPr>
          <w:ilvl w:val="1"/>
          <w:numId w:val="13"/>
        </w:numPr>
        <w:spacing w:after="120" w:line="276" w:lineRule="auto"/>
        <w:ind w:left="900"/>
        <w:contextualSpacing w:val="0"/>
        <w:rPr>
          <w:rFonts w:ascii="Calibri" w:hAnsi="Calibri" w:cs="Calibri"/>
        </w:rPr>
      </w:pPr>
      <w:r>
        <w:rPr>
          <w:rFonts w:ascii="Calibri" w:hAnsi="Calibri" w:cs="Calibri"/>
        </w:rPr>
        <w:t xml:space="preserve">There should be multiple “key-words” that would direct an individual to resources provided by the Title IX Office in addition to “Title IX” as the key word.  </w:t>
      </w:r>
    </w:p>
    <w:p w14:paraId="6D24CCFC" w14:textId="1F821685" w:rsidR="00845F0A" w:rsidRDefault="004E5663" w:rsidP="005612B3">
      <w:pPr>
        <w:pStyle w:val="ListParagraph"/>
        <w:numPr>
          <w:ilvl w:val="1"/>
          <w:numId w:val="13"/>
        </w:numPr>
        <w:spacing w:after="120" w:line="276" w:lineRule="auto"/>
        <w:ind w:left="900"/>
        <w:contextualSpacing w:val="0"/>
        <w:rPr>
          <w:rFonts w:ascii="Calibri" w:hAnsi="Calibri" w:cs="Calibri"/>
        </w:rPr>
      </w:pPr>
      <w:r>
        <w:rPr>
          <w:rFonts w:ascii="Calibri" w:hAnsi="Calibri" w:cs="Calibri"/>
        </w:rPr>
        <w:t xml:space="preserve">The College should </w:t>
      </w:r>
      <w:r w:rsidR="00845F0A">
        <w:rPr>
          <w:rFonts w:ascii="Calibri" w:hAnsi="Calibri" w:cs="Calibri"/>
        </w:rPr>
        <w:t>utilize student  focus groups to discuss the Title IX website, access to information on the site, suggestions for key words for ease of access.</w:t>
      </w:r>
    </w:p>
    <w:p w14:paraId="33CA410B" w14:textId="355247F3" w:rsidR="00845F0A" w:rsidRDefault="004E5663" w:rsidP="005612B3">
      <w:pPr>
        <w:pStyle w:val="ListParagraph"/>
        <w:numPr>
          <w:ilvl w:val="1"/>
          <w:numId w:val="13"/>
        </w:numPr>
        <w:spacing w:after="120" w:line="276" w:lineRule="auto"/>
        <w:ind w:left="900"/>
        <w:contextualSpacing w:val="0"/>
        <w:rPr>
          <w:rFonts w:ascii="Calibri" w:hAnsi="Calibri" w:cs="Calibri"/>
        </w:rPr>
      </w:pPr>
      <w:r>
        <w:rPr>
          <w:rFonts w:ascii="Calibri" w:hAnsi="Calibri" w:cs="Calibri"/>
        </w:rPr>
        <w:t>It’s i</w:t>
      </w:r>
      <w:r w:rsidR="00845F0A">
        <w:rPr>
          <w:rFonts w:ascii="Calibri" w:hAnsi="Calibri" w:cs="Calibri"/>
        </w:rPr>
        <w:t>mportant to make use of hyper-linked information for resources for ease of access to information.</w:t>
      </w:r>
    </w:p>
    <w:p w14:paraId="2A8E0057" w14:textId="13E0DE50" w:rsidR="004D3BDD" w:rsidRDefault="004D3BDD" w:rsidP="005612B3">
      <w:pPr>
        <w:pStyle w:val="ListParagraph"/>
        <w:numPr>
          <w:ilvl w:val="0"/>
          <w:numId w:val="12"/>
        </w:numPr>
        <w:spacing w:after="120" w:line="276" w:lineRule="auto"/>
        <w:ind w:left="547"/>
        <w:contextualSpacing w:val="0"/>
        <w:rPr>
          <w:rFonts w:ascii="Calibri" w:hAnsi="Calibri" w:cs="Calibri"/>
        </w:rPr>
      </w:pPr>
      <w:r>
        <w:rPr>
          <w:rFonts w:ascii="Calibri" w:hAnsi="Calibri" w:cs="Calibri"/>
        </w:rPr>
        <w:t xml:space="preserve">There must be a link to the most up-to-date policy on the Title IX website.  Currently there is not a link to the Policy </w:t>
      </w:r>
      <w:r w:rsidR="00845F0A">
        <w:rPr>
          <w:rFonts w:ascii="Calibri" w:hAnsi="Calibri" w:cs="Calibri"/>
        </w:rPr>
        <w:t xml:space="preserve">on </w:t>
      </w:r>
      <w:r>
        <w:rPr>
          <w:rFonts w:ascii="Calibri" w:hAnsi="Calibri" w:cs="Calibri"/>
        </w:rPr>
        <w:t>the Title IX website.</w:t>
      </w:r>
    </w:p>
    <w:p w14:paraId="01BE2A19" w14:textId="15DBB9EC" w:rsidR="004D3BDD" w:rsidRDefault="004D3BDD" w:rsidP="005612B3">
      <w:pPr>
        <w:pStyle w:val="ListParagraph"/>
        <w:numPr>
          <w:ilvl w:val="0"/>
          <w:numId w:val="12"/>
        </w:numPr>
        <w:spacing w:after="120" w:line="276" w:lineRule="auto"/>
        <w:ind w:left="547"/>
        <w:contextualSpacing w:val="0"/>
        <w:rPr>
          <w:rFonts w:ascii="Calibri" w:hAnsi="Calibri" w:cs="Calibri"/>
        </w:rPr>
      </w:pPr>
      <w:r>
        <w:rPr>
          <w:rFonts w:ascii="Calibri" w:hAnsi="Calibri" w:cs="Calibri"/>
        </w:rPr>
        <w:t xml:space="preserve">The Title IX non-discrimination </w:t>
      </w:r>
      <w:r w:rsidR="004E5663">
        <w:rPr>
          <w:rFonts w:ascii="Calibri" w:hAnsi="Calibri" w:cs="Calibri"/>
        </w:rPr>
        <w:t>statement</w:t>
      </w:r>
      <w:r>
        <w:rPr>
          <w:rFonts w:ascii="Calibri" w:hAnsi="Calibri" w:cs="Calibri"/>
        </w:rPr>
        <w:t xml:space="preserve"> must be posted prominently on the Title IX web page.</w:t>
      </w:r>
    </w:p>
    <w:p w14:paraId="55564929" w14:textId="3E4A067C" w:rsidR="004D3BDD" w:rsidRDefault="004D3BDD" w:rsidP="005612B3">
      <w:pPr>
        <w:pStyle w:val="ListParagraph"/>
        <w:numPr>
          <w:ilvl w:val="0"/>
          <w:numId w:val="12"/>
        </w:numPr>
        <w:spacing w:after="120" w:line="276" w:lineRule="auto"/>
        <w:ind w:left="547"/>
        <w:contextualSpacing w:val="0"/>
        <w:rPr>
          <w:rFonts w:ascii="Calibri" w:hAnsi="Calibri" w:cs="Calibri"/>
        </w:rPr>
      </w:pPr>
      <w:r>
        <w:rPr>
          <w:rFonts w:ascii="Calibri" w:hAnsi="Calibri" w:cs="Calibri"/>
        </w:rPr>
        <w:t>The Title IX web page should identify the name, location and contact information of the Title IX Coordinator as well as how to make an emergency report after standard business hours.</w:t>
      </w:r>
    </w:p>
    <w:p w14:paraId="38E7A923" w14:textId="085025EC" w:rsidR="004D3BDD" w:rsidRDefault="004D3BDD" w:rsidP="005612B3">
      <w:pPr>
        <w:pStyle w:val="ListParagraph"/>
        <w:numPr>
          <w:ilvl w:val="0"/>
          <w:numId w:val="12"/>
        </w:numPr>
        <w:spacing w:after="120" w:line="276" w:lineRule="auto"/>
        <w:ind w:left="547"/>
        <w:contextualSpacing w:val="0"/>
        <w:rPr>
          <w:rFonts w:ascii="Calibri" w:hAnsi="Calibri" w:cs="Calibri"/>
        </w:rPr>
      </w:pPr>
      <w:r>
        <w:rPr>
          <w:rFonts w:ascii="Calibri" w:hAnsi="Calibri" w:cs="Calibri"/>
        </w:rPr>
        <w:t>The Title IX webpage should have a section addressing the need for immediate support and assistance as well as how to make a non-emergency report (there is currently an on-line reporting function which is great).</w:t>
      </w:r>
    </w:p>
    <w:p w14:paraId="05CB7FF7" w14:textId="022A3F8D" w:rsidR="004D3BDD" w:rsidRDefault="004D3BDD" w:rsidP="005612B3">
      <w:pPr>
        <w:pStyle w:val="ListParagraph"/>
        <w:numPr>
          <w:ilvl w:val="0"/>
          <w:numId w:val="12"/>
        </w:numPr>
        <w:spacing w:after="120" w:line="276" w:lineRule="auto"/>
        <w:ind w:left="547"/>
        <w:contextualSpacing w:val="0"/>
        <w:rPr>
          <w:rFonts w:ascii="Calibri" w:hAnsi="Calibri" w:cs="Calibri"/>
        </w:rPr>
      </w:pPr>
      <w:r>
        <w:rPr>
          <w:rFonts w:ascii="Calibri" w:hAnsi="Calibri" w:cs="Calibri"/>
        </w:rPr>
        <w:t>The Title IX web page should have appropriate information for students, faculty, staff and parents regarding:</w:t>
      </w:r>
    </w:p>
    <w:p w14:paraId="35AFADE9" w14:textId="2C26A1EC" w:rsidR="004D3BDD" w:rsidRDefault="004D3BDD" w:rsidP="005612B3">
      <w:pPr>
        <w:pStyle w:val="ListParagraph"/>
        <w:numPr>
          <w:ilvl w:val="1"/>
          <w:numId w:val="14"/>
        </w:numPr>
        <w:spacing w:after="120" w:line="276" w:lineRule="auto"/>
        <w:ind w:left="900"/>
        <w:contextualSpacing w:val="0"/>
        <w:rPr>
          <w:rFonts w:ascii="Calibri" w:hAnsi="Calibri" w:cs="Calibri"/>
        </w:rPr>
      </w:pPr>
      <w:r>
        <w:rPr>
          <w:rFonts w:ascii="Calibri" w:hAnsi="Calibri" w:cs="Calibri"/>
        </w:rPr>
        <w:t>Where to report and how to address emergencies</w:t>
      </w:r>
      <w:r w:rsidR="00845F0A">
        <w:rPr>
          <w:rFonts w:ascii="Calibri" w:hAnsi="Calibri" w:cs="Calibri"/>
        </w:rPr>
        <w:t xml:space="preserve"> (utilize hyper-link to resources)</w:t>
      </w:r>
    </w:p>
    <w:p w14:paraId="611E9939" w14:textId="1EF8BDA5" w:rsidR="00C01EEA" w:rsidRDefault="0031636E" w:rsidP="005612B3">
      <w:pPr>
        <w:pStyle w:val="ListParagraph"/>
        <w:numPr>
          <w:ilvl w:val="1"/>
          <w:numId w:val="15"/>
        </w:numPr>
        <w:spacing w:after="120" w:line="276" w:lineRule="auto"/>
        <w:ind w:left="1260"/>
        <w:contextualSpacing w:val="0"/>
        <w:rPr>
          <w:rFonts w:ascii="Calibri" w:hAnsi="Calibri" w:cs="Calibri"/>
        </w:rPr>
      </w:pPr>
      <w:r>
        <w:rPr>
          <w:rFonts w:ascii="Calibri" w:hAnsi="Calibri" w:cs="Calibri"/>
        </w:rPr>
        <w:t>P</w:t>
      </w:r>
      <w:r w:rsidR="00C01EEA">
        <w:rPr>
          <w:rFonts w:ascii="Calibri" w:hAnsi="Calibri" w:cs="Calibri"/>
        </w:rPr>
        <w:t>utting in the words “rape” or “sexual assault” in the search bar takes you to articles and organizations in the top 3 items on the link, but not to the Title IX Office</w:t>
      </w:r>
      <w:r>
        <w:rPr>
          <w:rFonts w:ascii="Calibri" w:hAnsi="Calibri" w:cs="Calibri"/>
        </w:rPr>
        <w:t>.</w:t>
      </w:r>
    </w:p>
    <w:p w14:paraId="2B350D07" w14:textId="47901CB6" w:rsidR="00845F0A" w:rsidRDefault="00845F0A" w:rsidP="005612B3">
      <w:pPr>
        <w:pStyle w:val="ListParagraph"/>
        <w:numPr>
          <w:ilvl w:val="1"/>
          <w:numId w:val="14"/>
        </w:numPr>
        <w:spacing w:after="120" w:line="276" w:lineRule="auto"/>
        <w:ind w:left="900"/>
        <w:contextualSpacing w:val="0"/>
        <w:rPr>
          <w:rFonts w:ascii="Calibri" w:hAnsi="Calibri" w:cs="Calibri"/>
        </w:rPr>
      </w:pPr>
      <w:r>
        <w:rPr>
          <w:rFonts w:ascii="Calibri" w:hAnsi="Calibri" w:cs="Calibri"/>
        </w:rPr>
        <w:t>Access to mental health and medical support on and off campus (hyper-link to these resources)</w:t>
      </w:r>
      <w:r w:rsidR="0031636E">
        <w:rPr>
          <w:rFonts w:ascii="Calibri" w:hAnsi="Calibri" w:cs="Calibri"/>
        </w:rPr>
        <w:t>.</w:t>
      </w:r>
    </w:p>
    <w:p w14:paraId="7B0172EE" w14:textId="7EAA4DAD" w:rsidR="004D3BDD" w:rsidRDefault="004D3BDD" w:rsidP="005612B3">
      <w:pPr>
        <w:pStyle w:val="ListParagraph"/>
        <w:numPr>
          <w:ilvl w:val="1"/>
          <w:numId w:val="14"/>
        </w:numPr>
        <w:spacing w:after="120" w:line="276" w:lineRule="auto"/>
        <w:ind w:left="900"/>
        <w:contextualSpacing w:val="0"/>
        <w:rPr>
          <w:rFonts w:ascii="Calibri" w:hAnsi="Calibri" w:cs="Calibri"/>
        </w:rPr>
      </w:pPr>
      <w:r>
        <w:rPr>
          <w:rFonts w:ascii="Calibri" w:hAnsi="Calibri" w:cs="Calibri"/>
        </w:rPr>
        <w:t>Where to make a complaint</w:t>
      </w:r>
      <w:r w:rsidR="0031636E">
        <w:rPr>
          <w:rFonts w:ascii="Calibri" w:hAnsi="Calibri" w:cs="Calibri"/>
        </w:rPr>
        <w:t>.</w:t>
      </w:r>
    </w:p>
    <w:p w14:paraId="5FABB6C6" w14:textId="6672E4B3" w:rsidR="004D3BDD" w:rsidRDefault="004D3BDD" w:rsidP="005612B3">
      <w:pPr>
        <w:pStyle w:val="ListParagraph"/>
        <w:numPr>
          <w:ilvl w:val="1"/>
          <w:numId w:val="14"/>
        </w:numPr>
        <w:spacing w:after="120" w:line="276" w:lineRule="auto"/>
        <w:ind w:left="900"/>
        <w:contextualSpacing w:val="0"/>
        <w:rPr>
          <w:rFonts w:ascii="Calibri" w:hAnsi="Calibri" w:cs="Calibri"/>
        </w:rPr>
      </w:pPr>
      <w:r>
        <w:rPr>
          <w:rFonts w:ascii="Calibri" w:hAnsi="Calibri" w:cs="Calibri"/>
        </w:rPr>
        <w:t>The rights of parties</w:t>
      </w:r>
      <w:r w:rsidR="0031636E">
        <w:rPr>
          <w:rFonts w:ascii="Calibri" w:hAnsi="Calibri" w:cs="Calibri"/>
        </w:rPr>
        <w:t>.</w:t>
      </w:r>
    </w:p>
    <w:p w14:paraId="255B1291" w14:textId="1EE10F18" w:rsidR="004D3BDD" w:rsidRDefault="004D3BDD" w:rsidP="005612B3">
      <w:pPr>
        <w:pStyle w:val="ListParagraph"/>
        <w:numPr>
          <w:ilvl w:val="1"/>
          <w:numId w:val="14"/>
        </w:numPr>
        <w:spacing w:after="120" w:line="276" w:lineRule="auto"/>
        <w:ind w:left="900"/>
        <w:contextualSpacing w:val="0"/>
        <w:rPr>
          <w:rFonts w:ascii="Calibri" w:hAnsi="Calibri" w:cs="Calibri"/>
        </w:rPr>
      </w:pPr>
      <w:r>
        <w:rPr>
          <w:rFonts w:ascii="Calibri" w:hAnsi="Calibri" w:cs="Calibri"/>
        </w:rPr>
        <w:t>How to make a 3</w:t>
      </w:r>
      <w:r w:rsidRPr="004D3BDD">
        <w:rPr>
          <w:rFonts w:ascii="Calibri" w:hAnsi="Calibri" w:cs="Calibri"/>
          <w:vertAlign w:val="superscript"/>
        </w:rPr>
        <w:t>rd</w:t>
      </w:r>
      <w:r>
        <w:rPr>
          <w:rFonts w:ascii="Calibri" w:hAnsi="Calibri" w:cs="Calibri"/>
        </w:rPr>
        <w:t xml:space="preserve"> party report</w:t>
      </w:r>
      <w:r w:rsidR="0031636E">
        <w:rPr>
          <w:rFonts w:ascii="Calibri" w:hAnsi="Calibri" w:cs="Calibri"/>
        </w:rPr>
        <w:t>.</w:t>
      </w:r>
      <w:r w:rsidR="00B9749E">
        <w:rPr>
          <w:rFonts w:ascii="Calibri" w:hAnsi="Calibri" w:cs="Calibri"/>
        </w:rPr>
        <w:t xml:space="preserve">  A 3</w:t>
      </w:r>
      <w:r w:rsidR="00B9749E" w:rsidRPr="00B9749E">
        <w:rPr>
          <w:rFonts w:ascii="Calibri" w:hAnsi="Calibri" w:cs="Calibri"/>
          <w:vertAlign w:val="superscript"/>
        </w:rPr>
        <w:t>rd</w:t>
      </w:r>
      <w:r w:rsidR="00B9749E">
        <w:rPr>
          <w:rFonts w:ascii="Calibri" w:hAnsi="Calibri" w:cs="Calibri"/>
        </w:rPr>
        <w:t xml:space="preserve"> party report is any report made by someone who is neither the victim or the accused and could include someone from outside the NCF community.</w:t>
      </w:r>
    </w:p>
    <w:p w14:paraId="769513CA" w14:textId="3DA533EC" w:rsidR="004D3BDD" w:rsidRDefault="004D3BDD" w:rsidP="005612B3">
      <w:pPr>
        <w:pStyle w:val="ListParagraph"/>
        <w:numPr>
          <w:ilvl w:val="1"/>
          <w:numId w:val="14"/>
        </w:numPr>
        <w:spacing w:after="120" w:line="276" w:lineRule="auto"/>
        <w:ind w:left="900"/>
        <w:contextualSpacing w:val="0"/>
        <w:rPr>
          <w:rFonts w:ascii="Calibri" w:hAnsi="Calibri" w:cs="Calibri"/>
        </w:rPr>
      </w:pPr>
      <w:r>
        <w:rPr>
          <w:rFonts w:ascii="Calibri" w:hAnsi="Calibri" w:cs="Calibri"/>
        </w:rPr>
        <w:t>Confidential reporting sources</w:t>
      </w:r>
      <w:r w:rsidR="0031636E">
        <w:rPr>
          <w:rFonts w:ascii="Calibri" w:hAnsi="Calibri" w:cs="Calibri"/>
        </w:rPr>
        <w:t>.</w:t>
      </w:r>
    </w:p>
    <w:p w14:paraId="1DFE5744" w14:textId="05C5A819" w:rsidR="00845F0A" w:rsidRDefault="00845F0A" w:rsidP="005612B3">
      <w:pPr>
        <w:pStyle w:val="ListParagraph"/>
        <w:numPr>
          <w:ilvl w:val="1"/>
          <w:numId w:val="14"/>
        </w:numPr>
        <w:spacing w:after="120" w:line="276" w:lineRule="auto"/>
        <w:ind w:left="900"/>
        <w:contextualSpacing w:val="0"/>
        <w:rPr>
          <w:rFonts w:ascii="Calibri" w:hAnsi="Calibri" w:cs="Calibri"/>
        </w:rPr>
      </w:pPr>
      <w:r>
        <w:rPr>
          <w:rFonts w:ascii="Calibri" w:hAnsi="Calibri" w:cs="Calibri"/>
        </w:rPr>
        <w:t>On-campus and off-campus (local) resources</w:t>
      </w:r>
      <w:r w:rsidR="0031636E">
        <w:rPr>
          <w:rFonts w:ascii="Calibri" w:hAnsi="Calibri" w:cs="Calibri"/>
        </w:rPr>
        <w:t>.</w:t>
      </w:r>
    </w:p>
    <w:p w14:paraId="08084AC0" w14:textId="3F844582" w:rsidR="001D421A" w:rsidRDefault="004D3BDD" w:rsidP="005612B3">
      <w:pPr>
        <w:pStyle w:val="ListParagraph"/>
        <w:numPr>
          <w:ilvl w:val="1"/>
          <w:numId w:val="14"/>
        </w:numPr>
        <w:spacing w:after="120" w:line="276" w:lineRule="auto"/>
        <w:ind w:left="900"/>
        <w:contextualSpacing w:val="0"/>
        <w:rPr>
          <w:rFonts w:ascii="Calibri" w:hAnsi="Calibri" w:cs="Calibri"/>
        </w:rPr>
      </w:pPr>
      <w:r>
        <w:rPr>
          <w:rFonts w:ascii="Calibri" w:hAnsi="Calibri" w:cs="Calibri"/>
        </w:rPr>
        <w:lastRenderedPageBreak/>
        <w:t>Available supportive measures</w:t>
      </w:r>
      <w:r w:rsidR="0031636E">
        <w:rPr>
          <w:rFonts w:ascii="Calibri" w:hAnsi="Calibri" w:cs="Calibri"/>
        </w:rPr>
        <w:t>.</w:t>
      </w:r>
    </w:p>
    <w:p w14:paraId="506B682A" w14:textId="77777777" w:rsidR="009E4886" w:rsidRPr="00A0300F" w:rsidRDefault="009E4886" w:rsidP="00A0300F">
      <w:pPr>
        <w:spacing w:after="120" w:line="276" w:lineRule="auto"/>
        <w:ind w:left="180"/>
        <w:rPr>
          <w:rFonts w:ascii="Calibri" w:hAnsi="Calibri" w:cs="Calibri"/>
          <w:sz w:val="10"/>
          <w:szCs w:val="10"/>
        </w:rPr>
      </w:pPr>
    </w:p>
    <w:p w14:paraId="05498878" w14:textId="71C501BB" w:rsidR="001D421A" w:rsidRPr="004E5663" w:rsidRDefault="00CC5FF1" w:rsidP="005612B3">
      <w:pPr>
        <w:pStyle w:val="ListParagraph"/>
        <w:numPr>
          <w:ilvl w:val="0"/>
          <w:numId w:val="17"/>
        </w:numPr>
        <w:spacing w:after="120" w:line="276" w:lineRule="auto"/>
        <w:ind w:left="360" w:hanging="360"/>
        <w:rPr>
          <w:rFonts w:cstheme="minorHAnsi"/>
          <w:b/>
          <w:bCs/>
          <w:i/>
          <w:iCs/>
          <w:color w:val="2E74B5" w:themeColor="accent1" w:themeShade="BF"/>
          <w:u w:val="single"/>
        </w:rPr>
      </w:pPr>
      <w:r w:rsidRPr="004E5663">
        <w:rPr>
          <w:rFonts w:cstheme="minorHAnsi"/>
          <w:b/>
          <w:bCs/>
          <w:i/>
          <w:iCs/>
          <w:color w:val="2E74B5" w:themeColor="accent1" w:themeShade="BF"/>
          <w:u w:val="single"/>
        </w:rPr>
        <w:t>PREVENTION INITIATIVES</w:t>
      </w:r>
    </w:p>
    <w:p w14:paraId="3DE74160" w14:textId="09A7CFA5" w:rsidR="00417EB7" w:rsidRDefault="001D421A" w:rsidP="00A0300F">
      <w:pPr>
        <w:tabs>
          <w:tab w:val="left" w:pos="180"/>
          <w:tab w:val="left" w:pos="360"/>
        </w:tabs>
        <w:spacing w:after="120" w:line="276" w:lineRule="auto"/>
        <w:rPr>
          <w:rFonts w:cstheme="minorHAnsi"/>
          <w:b/>
          <w:bCs/>
          <w:i/>
          <w:iCs/>
          <w:color w:val="2E74B5" w:themeColor="accent1" w:themeShade="BF"/>
          <w:u w:val="single"/>
        </w:rPr>
      </w:pPr>
      <w:r w:rsidRPr="00CB1748">
        <w:rPr>
          <w:rFonts w:cstheme="minorHAnsi"/>
          <w:b/>
          <w:bCs/>
          <w:i/>
          <w:iCs/>
          <w:color w:val="2E74B5" w:themeColor="accent1" w:themeShade="BF"/>
          <w:u w:val="single"/>
        </w:rPr>
        <w:t>Observations</w:t>
      </w:r>
      <w:r w:rsidR="00CB1748" w:rsidRPr="00CB1748">
        <w:rPr>
          <w:rFonts w:cstheme="minorHAnsi"/>
          <w:b/>
          <w:bCs/>
          <w:i/>
          <w:iCs/>
          <w:color w:val="2E74B5" w:themeColor="accent1" w:themeShade="BF"/>
          <w:u w:val="single"/>
        </w:rPr>
        <w:t xml:space="preserve"> and Recommendations</w:t>
      </w:r>
    </w:p>
    <w:p w14:paraId="05D5A704" w14:textId="7EAAB70D" w:rsidR="0031636E" w:rsidRPr="009E4886" w:rsidRDefault="009E4886" w:rsidP="005612B3">
      <w:pPr>
        <w:pStyle w:val="ListParagraph"/>
        <w:numPr>
          <w:ilvl w:val="0"/>
          <w:numId w:val="16"/>
        </w:numPr>
        <w:tabs>
          <w:tab w:val="left" w:pos="360"/>
        </w:tabs>
        <w:spacing w:after="120" w:line="276" w:lineRule="auto"/>
        <w:ind w:left="360"/>
        <w:contextualSpacing w:val="0"/>
        <w:rPr>
          <w:rFonts w:cstheme="minorHAnsi"/>
          <w:b/>
          <w:bCs/>
          <w:i/>
          <w:iCs/>
          <w:color w:val="2E74B5" w:themeColor="accent1" w:themeShade="BF"/>
          <w:u w:val="single"/>
        </w:rPr>
      </w:pPr>
      <w:r>
        <w:rPr>
          <w:rFonts w:cstheme="minorHAnsi"/>
          <w:color w:val="000000" w:themeColor="text1"/>
        </w:rPr>
        <w:t xml:space="preserve">NCF should allocate sufficient annual funding for primary prevention, awareness programming and educational efforts as required by Title IX regulations, VAWA 304 and other federal, state and local mandates.  </w:t>
      </w:r>
      <w:r w:rsidR="00B65A5B">
        <w:rPr>
          <w:rFonts w:cstheme="minorHAnsi"/>
          <w:color w:val="000000" w:themeColor="text1"/>
        </w:rPr>
        <w:t xml:space="preserve">This also serves as a significant risk management initiative.  </w:t>
      </w:r>
      <w:r>
        <w:rPr>
          <w:rFonts w:cstheme="minorHAnsi"/>
          <w:color w:val="000000" w:themeColor="text1"/>
        </w:rPr>
        <w:t>This function may be a part of the Title IX Office or made available through a Counseling or Wellness service</w:t>
      </w:r>
      <w:r w:rsidR="00B65A5B">
        <w:rPr>
          <w:rFonts w:cstheme="minorHAnsi"/>
          <w:color w:val="000000" w:themeColor="text1"/>
        </w:rPr>
        <w:t>s if they provide other forms of wellness training</w:t>
      </w:r>
      <w:r>
        <w:rPr>
          <w:rFonts w:cstheme="minorHAnsi"/>
          <w:color w:val="000000" w:themeColor="text1"/>
        </w:rPr>
        <w:t>.  In either case, the Title IX Coordinator should have substantial knowledge about and involvement in the planning and execution of all prevention efforts related to sex/gender misconduct and discrimination.</w:t>
      </w:r>
      <w:r w:rsidR="00B65A5B">
        <w:rPr>
          <w:rFonts w:cstheme="minorHAnsi"/>
          <w:color w:val="000000" w:themeColor="text1"/>
        </w:rPr>
        <w:t xml:space="preserve"> Recommendations for prevention programming that incorporates risk management  goals includes:</w:t>
      </w:r>
    </w:p>
    <w:p w14:paraId="772E7F6B" w14:textId="07089246" w:rsidR="009E4886" w:rsidRPr="009E4886" w:rsidRDefault="009E4886" w:rsidP="005612B3">
      <w:pPr>
        <w:pStyle w:val="ListParagraph"/>
        <w:numPr>
          <w:ilvl w:val="1"/>
          <w:numId w:val="16"/>
        </w:numPr>
        <w:tabs>
          <w:tab w:val="left" w:pos="360"/>
        </w:tabs>
        <w:spacing w:after="120" w:line="276" w:lineRule="auto"/>
        <w:ind w:left="720"/>
        <w:contextualSpacing w:val="0"/>
        <w:rPr>
          <w:rFonts w:cstheme="minorHAnsi"/>
          <w:b/>
          <w:bCs/>
          <w:i/>
          <w:iCs/>
          <w:color w:val="2E74B5" w:themeColor="accent1" w:themeShade="BF"/>
          <w:u w:val="single"/>
        </w:rPr>
      </w:pPr>
      <w:r>
        <w:rPr>
          <w:rFonts w:cstheme="minorHAnsi"/>
          <w:color w:val="000000" w:themeColor="text1"/>
        </w:rPr>
        <w:t>Programming efforts should include information about the Policy and grievance process as well as consent and healthy relationships; programs, initiatives and strategies for addressing intimate partner violence, sexual assault, sexual harassment, sex/gender discrimination and stalking.</w:t>
      </w:r>
    </w:p>
    <w:p w14:paraId="6EE0429F" w14:textId="308D13D2" w:rsidR="009E4886" w:rsidRPr="002F17D4" w:rsidRDefault="002F17D4" w:rsidP="005612B3">
      <w:pPr>
        <w:pStyle w:val="ListParagraph"/>
        <w:numPr>
          <w:ilvl w:val="1"/>
          <w:numId w:val="16"/>
        </w:numPr>
        <w:tabs>
          <w:tab w:val="left" w:pos="360"/>
        </w:tabs>
        <w:spacing w:after="120" w:line="276" w:lineRule="auto"/>
        <w:ind w:left="720"/>
        <w:contextualSpacing w:val="0"/>
        <w:rPr>
          <w:rFonts w:cstheme="minorHAnsi"/>
          <w:b/>
          <w:bCs/>
          <w:i/>
          <w:iCs/>
          <w:color w:val="2E74B5" w:themeColor="accent1" w:themeShade="BF"/>
          <w:u w:val="single"/>
        </w:rPr>
      </w:pPr>
      <w:r>
        <w:rPr>
          <w:rFonts w:cstheme="minorHAnsi"/>
          <w:color w:val="000000" w:themeColor="text1"/>
        </w:rPr>
        <w:t>Programming should also include safe and positive bystander intervention techniques and options and information on risk reduction.</w:t>
      </w:r>
    </w:p>
    <w:p w14:paraId="2F3E2619" w14:textId="7A97D8AA" w:rsidR="002F17D4" w:rsidRPr="002F17D4" w:rsidRDefault="002F17D4" w:rsidP="005612B3">
      <w:pPr>
        <w:pStyle w:val="ListParagraph"/>
        <w:numPr>
          <w:ilvl w:val="1"/>
          <w:numId w:val="16"/>
        </w:numPr>
        <w:tabs>
          <w:tab w:val="left" w:pos="360"/>
        </w:tabs>
        <w:spacing w:after="120" w:line="276" w:lineRule="auto"/>
        <w:ind w:left="720"/>
        <w:contextualSpacing w:val="0"/>
        <w:rPr>
          <w:rFonts w:cstheme="minorHAnsi"/>
          <w:b/>
          <w:bCs/>
          <w:i/>
          <w:iCs/>
          <w:color w:val="2E74B5" w:themeColor="accent1" w:themeShade="BF"/>
          <w:u w:val="single"/>
        </w:rPr>
      </w:pPr>
      <w:r>
        <w:rPr>
          <w:rFonts w:cstheme="minorHAnsi"/>
          <w:color w:val="000000" w:themeColor="text1"/>
        </w:rPr>
        <w:t>Programming should be culturally relevant and tailored to fit within the cultural beliefs and practices of multiple audiences or the specific targeted group as well as community norms.</w:t>
      </w:r>
    </w:p>
    <w:p w14:paraId="2E5FDCAF" w14:textId="4FEFE3F3" w:rsidR="002F17D4" w:rsidRPr="00F94C36" w:rsidRDefault="002F17D4" w:rsidP="005612B3">
      <w:pPr>
        <w:pStyle w:val="ListParagraph"/>
        <w:numPr>
          <w:ilvl w:val="1"/>
          <w:numId w:val="16"/>
        </w:numPr>
        <w:tabs>
          <w:tab w:val="left" w:pos="360"/>
        </w:tabs>
        <w:spacing w:after="120" w:line="276" w:lineRule="auto"/>
        <w:ind w:left="720"/>
        <w:contextualSpacing w:val="0"/>
        <w:rPr>
          <w:rFonts w:cstheme="minorHAnsi"/>
          <w:b/>
          <w:bCs/>
          <w:i/>
          <w:iCs/>
          <w:color w:val="2E74B5" w:themeColor="accent1" w:themeShade="BF"/>
          <w:u w:val="single"/>
        </w:rPr>
      </w:pPr>
      <w:r>
        <w:rPr>
          <w:rFonts w:cstheme="minorHAnsi"/>
          <w:color w:val="000000" w:themeColor="text1"/>
        </w:rPr>
        <w:t>Programming should be provided through multiple modalities including outside speakers, in-house presenters on specific topics, community gatherings, awareness campaigns, information on social media sites</w:t>
      </w:r>
      <w:r w:rsidR="00F94C36">
        <w:rPr>
          <w:rFonts w:cstheme="minorHAnsi"/>
          <w:color w:val="000000" w:themeColor="text1"/>
        </w:rPr>
        <w:t xml:space="preserve"> and student organizations.</w:t>
      </w:r>
    </w:p>
    <w:p w14:paraId="536FA47A" w14:textId="7FF4E7F4" w:rsidR="00F94C36" w:rsidRPr="00F94C36" w:rsidRDefault="00F94C36" w:rsidP="005612B3">
      <w:pPr>
        <w:pStyle w:val="ListParagraph"/>
        <w:numPr>
          <w:ilvl w:val="1"/>
          <w:numId w:val="16"/>
        </w:numPr>
        <w:tabs>
          <w:tab w:val="left" w:pos="360"/>
        </w:tabs>
        <w:spacing w:after="120" w:line="276" w:lineRule="auto"/>
        <w:ind w:left="720"/>
        <w:contextualSpacing w:val="0"/>
        <w:rPr>
          <w:rFonts w:cstheme="minorHAnsi"/>
          <w:b/>
          <w:bCs/>
          <w:i/>
          <w:iCs/>
          <w:color w:val="2E74B5" w:themeColor="accent1" w:themeShade="BF"/>
          <w:u w:val="single"/>
        </w:rPr>
      </w:pPr>
      <w:r>
        <w:rPr>
          <w:rFonts w:cstheme="minorHAnsi"/>
          <w:color w:val="000000" w:themeColor="text1"/>
        </w:rPr>
        <w:t>The Title IX Office should host periodic focus group discussions for students and employees on “rights” of parties, supportive measures, how to report, discussion of process, what do students need/want to know.</w:t>
      </w:r>
    </w:p>
    <w:p w14:paraId="6988CCC4" w14:textId="78B7C71D" w:rsidR="009E4886" w:rsidRPr="002F17D4" w:rsidRDefault="00B65A5B" w:rsidP="005612B3">
      <w:pPr>
        <w:pStyle w:val="ListParagraph"/>
        <w:numPr>
          <w:ilvl w:val="0"/>
          <w:numId w:val="16"/>
        </w:numPr>
        <w:tabs>
          <w:tab w:val="left" w:pos="360"/>
        </w:tabs>
        <w:spacing w:after="120" w:line="276" w:lineRule="auto"/>
        <w:ind w:left="360"/>
        <w:contextualSpacing w:val="0"/>
        <w:rPr>
          <w:rFonts w:cstheme="minorHAnsi"/>
          <w:b/>
          <w:bCs/>
          <w:i/>
          <w:iCs/>
          <w:color w:val="2E74B5" w:themeColor="accent1" w:themeShade="BF"/>
          <w:u w:val="single"/>
        </w:rPr>
      </w:pPr>
      <w:r>
        <w:rPr>
          <w:rFonts w:cstheme="minorHAnsi"/>
          <w:color w:val="000000" w:themeColor="text1"/>
        </w:rPr>
        <w:t xml:space="preserve">A Best Practice would be for </w:t>
      </w:r>
      <w:r w:rsidR="009E4886">
        <w:rPr>
          <w:rFonts w:cstheme="minorHAnsi"/>
          <w:color w:val="000000" w:themeColor="text1"/>
        </w:rPr>
        <w:t xml:space="preserve">NCF </w:t>
      </w:r>
      <w:r>
        <w:rPr>
          <w:rFonts w:cstheme="minorHAnsi"/>
          <w:color w:val="000000" w:themeColor="text1"/>
        </w:rPr>
        <w:t>to</w:t>
      </w:r>
      <w:r w:rsidR="009E4886">
        <w:rPr>
          <w:rFonts w:cstheme="minorHAnsi"/>
          <w:color w:val="000000" w:themeColor="text1"/>
        </w:rPr>
        <w:t xml:space="preserve"> provide sufficient funding for victim advocacy services, or coordinate provisions </w:t>
      </w:r>
      <w:r>
        <w:rPr>
          <w:rFonts w:cstheme="minorHAnsi"/>
          <w:color w:val="000000" w:themeColor="text1"/>
        </w:rPr>
        <w:t>for</w:t>
      </w:r>
      <w:r w:rsidR="009E4886">
        <w:rPr>
          <w:rFonts w:cstheme="minorHAnsi"/>
          <w:color w:val="000000" w:themeColor="text1"/>
        </w:rPr>
        <w:t>, or arranges for local assess to advocacy services for students and employees.  In cases where external services are provided, the College should implement an MOU to clearly articulate the boundaries and expectations of both the advocate and the College.</w:t>
      </w:r>
    </w:p>
    <w:p w14:paraId="03F30309" w14:textId="71737279" w:rsidR="002F17D4" w:rsidRPr="00F94C36" w:rsidRDefault="002F17D4" w:rsidP="005612B3">
      <w:pPr>
        <w:pStyle w:val="ListParagraph"/>
        <w:numPr>
          <w:ilvl w:val="0"/>
          <w:numId w:val="16"/>
        </w:numPr>
        <w:tabs>
          <w:tab w:val="left" w:pos="360"/>
        </w:tabs>
        <w:spacing w:after="120" w:line="276" w:lineRule="auto"/>
        <w:ind w:left="360"/>
        <w:contextualSpacing w:val="0"/>
        <w:rPr>
          <w:rFonts w:cstheme="minorHAnsi"/>
          <w:b/>
          <w:bCs/>
          <w:i/>
          <w:iCs/>
          <w:color w:val="2E74B5" w:themeColor="accent1" w:themeShade="BF"/>
          <w:u w:val="single"/>
        </w:rPr>
      </w:pPr>
      <w:r>
        <w:rPr>
          <w:rFonts w:cstheme="minorHAnsi"/>
          <w:color w:val="000000" w:themeColor="text1"/>
        </w:rPr>
        <w:t>NCF should consider creating a brochure or prominent link on the website that provides comprehensive information on the non-discrimination policies at the College, procedures, supportive measures and accommodations.</w:t>
      </w:r>
    </w:p>
    <w:p w14:paraId="2F6BDE67" w14:textId="77777777" w:rsidR="00F94C36" w:rsidRPr="00F94C36" w:rsidRDefault="00F94C36" w:rsidP="005612B3">
      <w:pPr>
        <w:pStyle w:val="ListParagraph"/>
        <w:numPr>
          <w:ilvl w:val="0"/>
          <w:numId w:val="16"/>
        </w:numPr>
        <w:tabs>
          <w:tab w:val="left" w:pos="360"/>
        </w:tabs>
        <w:spacing w:after="120" w:line="276" w:lineRule="auto"/>
        <w:ind w:left="360"/>
        <w:contextualSpacing w:val="0"/>
        <w:rPr>
          <w:rFonts w:cstheme="minorHAnsi"/>
          <w:b/>
          <w:bCs/>
          <w:i/>
          <w:iCs/>
          <w:color w:val="2E74B5" w:themeColor="accent1" w:themeShade="BF"/>
          <w:u w:val="single"/>
        </w:rPr>
      </w:pPr>
      <w:r>
        <w:rPr>
          <w:rFonts w:cstheme="minorHAnsi"/>
          <w:color w:val="000000" w:themeColor="text1"/>
        </w:rPr>
        <w:lastRenderedPageBreak/>
        <w:t xml:space="preserve">Providing comprehensive prevention programming should be a high priority at NCF and should be supported from the highest levels of the College.  </w:t>
      </w:r>
    </w:p>
    <w:p w14:paraId="74FB8F74" w14:textId="4B2781DC" w:rsidR="00F94C36" w:rsidRPr="00F94C36" w:rsidRDefault="00F94C36" w:rsidP="005612B3">
      <w:pPr>
        <w:pStyle w:val="ListParagraph"/>
        <w:numPr>
          <w:ilvl w:val="0"/>
          <w:numId w:val="16"/>
        </w:numPr>
        <w:tabs>
          <w:tab w:val="left" w:pos="360"/>
        </w:tabs>
        <w:spacing w:after="120" w:line="276" w:lineRule="auto"/>
        <w:ind w:left="360"/>
        <w:contextualSpacing w:val="0"/>
        <w:rPr>
          <w:rFonts w:cstheme="minorHAnsi"/>
          <w:b/>
          <w:bCs/>
          <w:i/>
          <w:iCs/>
          <w:color w:val="2E74B5" w:themeColor="accent1" w:themeShade="BF"/>
          <w:u w:val="single"/>
        </w:rPr>
      </w:pPr>
      <w:r>
        <w:rPr>
          <w:rFonts w:cstheme="minorHAnsi"/>
          <w:color w:val="000000" w:themeColor="text1"/>
        </w:rPr>
        <w:t>The Title IX Office should represent a “safe space” for reporting and will only achieve this goal by being transparent, welcoming, and visible.</w:t>
      </w:r>
    </w:p>
    <w:p w14:paraId="45ADB0C9" w14:textId="77777777" w:rsidR="00F94C36" w:rsidRPr="00F94C36" w:rsidRDefault="00F94C36" w:rsidP="00F94C36">
      <w:pPr>
        <w:tabs>
          <w:tab w:val="left" w:pos="360"/>
        </w:tabs>
        <w:spacing w:after="120" w:line="276" w:lineRule="auto"/>
        <w:rPr>
          <w:rFonts w:cstheme="minorHAnsi"/>
          <w:b/>
          <w:bCs/>
          <w:i/>
          <w:iCs/>
          <w:color w:val="2E74B5" w:themeColor="accent1" w:themeShade="BF"/>
          <w:sz w:val="10"/>
          <w:szCs w:val="10"/>
          <w:u w:val="single"/>
        </w:rPr>
      </w:pPr>
    </w:p>
    <w:p w14:paraId="1D8B2E2B" w14:textId="1D0A6851" w:rsidR="004F3455" w:rsidRPr="004E5663" w:rsidRDefault="00CB0447" w:rsidP="005612B3">
      <w:pPr>
        <w:pStyle w:val="ListParagraph"/>
        <w:numPr>
          <w:ilvl w:val="0"/>
          <w:numId w:val="17"/>
        </w:numPr>
        <w:spacing w:after="120" w:line="276" w:lineRule="auto"/>
        <w:ind w:left="360" w:hanging="360"/>
        <w:rPr>
          <w:rFonts w:cstheme="minorHAnsi"/>
          <w:b/>
          <w:bCs/>
          <w:i/>
          <w:iCs/>
          <w:color w:val="2E74B5" w:themeColor="accent1" w:themeShade="BF"/>
          <w:u w:val="single"/>
        </w:rPr>
      </w:pPr>
      <w:r w:rsidRPr="004E5663">
        <w:rPr>
          <w:rFonts w:cstheme="minorHAnsi"/>
          <w:b/>
          <w:bCs/>
          <w:i/>
          <w:iCs/>
          <w:color w:val="2E74B5" w:themeColor="accent1" w:themeShade="BF"/>
          <w:u w:val="single"/>
        </w:rPr>
        <w:t>TIMELINESS</w:t>
      </w:r>
    </w:p>
    <w:p w14:paraId="447E550D" w14:textId="77777777" w:rsidR="00E92AC6" w:rsidRDefault="004E4FCE" w:rsidP="00F94C36">
      <w:pPr>
        <w:tabs>
          <w:tab w:val="left" w:pos="270"/>
          <w:tab w:val="left" w:pos="360"/>
        </w:tabs>
        <w:spacing w:line="276" w:lineRule="auto"/>
        <w:rPr>
          <w:rFonts w:cstheme="minorHAnsi"/>
          <w:b/>
          <w:bCs/>
          <w:i/>
          <w:iCs/>
          <w:color w:val="2E74B5" w:themeColor="accent1" w:themeShade="BF"/>
        </w:rPr>
      </w:pPr>
      <w:r w:rsidRPr="00E92AC6">
        <w:rPr>
          <w:rFonts w:cstheme="minorHAnsi"/>
          <w:b/>
          <w:bCs/>
          <w:i/>
          <w:iCs/>
          <w:color w:val="2E74B5" w:themeColor="accent1" w:themeShade="BF"/>
          <w:u w:val="single"/>
        </w:rPr>
        <w:t>Observations</w:t>
      </w:r>
      <w:r w:rsidR="00E92AC6" w:rsidRPr="00E92AC6">
        <w:rPr>
          <w:rFonts w:cstheme="minorHAnsi"/>
          <w:b/>
          <w:bCs/>
          <w:i/>
          <w:iCs/>
          <w:color w:val="2E74B5" w:themeColor="accent1" w:themeShade="BF"/>
          <w:u w:val="single"/>
        </w:rPr>
        <w:t xml:space="preserve"> and Recommendations</w:t>
      </w:r>
      <w:r>
        <w:rPr>
          <w:rFonts w:cstheme="minorHAnsi"/>
          <w:b/>
          <w:bCs/>
          <w:i/>
          <w:iCs/>
          <w:color w:val="2E74B5" w:themeColor="accent1" w:themeShade="BF"/>
        </w:rPr>
        <w:t xml:space="preserve">  </w:t>
      </w:r>
    </w:p>
    <w:p w14:paraId="62476585" w14:textId="461C3DDE" w:rsidR="009D1415" w:rsidRPr="00E92AC6" w:rsidRDefault="004E4FCE" w:rsidP="00E144C1">
      <w:pPr>
        <w:tabs>
          <w:tab w:val="left" w:pos="270"/>
          <w:tab w:val="left" w:pos="360"/>
        </w:tabs>
        <w:spacing w:line="276" w:lineRule="auto"/>
        <w:ind w:firstLine="360"/>
        <w:rPr>
          <w:rFonts w:cstheme="minorHAnsi"/>
          <w:color w:val="000000" w:themeColor="text1"/>
        </w:rPr>
      </w:pPr>
      <w:r w:rsidRPr="00E92AC6">
        <w:rPr>
          <w:rFonts w:cstheme="minorHAnsi"/>
          <w:color w:val="000000" w:themeColor="text1"/>
        </w:rPr>
        <w:t xml:space="preserve">A common issue </w:t>
      </w:r>
      <w:r w:rsidR="009D1415" w:rsidRPr="00E92AC6">
        <w:rPr>
          <w:rFonts w:cstheme="minorHAnsi"/>
          <w:color w:val="000000" w:themeColor="text1"/>
        </w:rPr>
        <w:t xml:space="preserve">gleaned </w:t>
      </w:r>
      <w:r w:rsidRPr="00E92AC6">
        <w:rPr>
          <w:rFonts w:cstheme="minorHAnsi"/>
          <w:color w:val="000000" w:themeColor="text1"/>
        </w:rPr>
        <w:t>from the multiple interviews is that the process takes to</w:t>
      </w:r>
      <w:r w:rsidR="008C73A1" w:rsidRPr="00E92AC6">
        <w:rPr>
          <w:rFonts w:cstheme="minorHAnsi"/>
          <w:color w:val="000000" w:themeColor="text1"/>
        </w:rPr>
        <w:t>o</w:t>
      </w:r>
      <w:r w:rsidRPr="00E92AC6">
        <w:rPr>
          <w:rFonts w:cstheme="minorHAnsi"/>
          <w:color w:val="000000" w:themeColor="text1"/>
        </w:rPr>
        <w:t xml:space="preserve"> long for resolution, during which time the parties are further traumatized by the lack of information and length of time.  The Title IX Coordinator may alleviate some of the anxiety of the parties through intentional communication </w:t>
      </w:r>
      <w:r w:rsidR="00452F98" w:rsidRPr="00E92AC6">
        <w:rPr>
          <w:rFonts w:cstheme="minorHAnsi"/>
          <w:color w:val="000000" w:themeColor="text1"/>
        </w:rPr>
        <w:t xml:space="preserve">to the parties </w:t>
      </w:r>
      <w:r w:rsidRPr="00E92AC6">
        <w:rPr>
          <w:rFonts w:cstheme="minorHAnsi"/>
          <w:color w:val="000000" w:themeColor="text1"/>
        </w:rPr>
        <w:t xml:space="preserve">of </w:t>
      </w:r>
      <w:r w:rsidR="009D1415" w:rsidRPr="00E92AC6">
        <w:rPr>
          <w:rFonts w:cstheme="minorHAnsi"/>
          <w:color w:val="000000" w:themeColor="text1"/>
        </w:rPr>
        <w:t xml:space="preserve">the current status of </w:t>
      </w:r>
      <w:r w:rsidRPr="00E92AC6">
        <w:rPr>
          <w:rFonts w:cstheme="minorHAnsi"/>
          <w:color w:val="000000" w:themeColor="text1"/>
        </w:rPr>
        <w:t>the adjudication process</w:t>
      </w:r>
      <w:r w:rsidR="009D1415" w:rsidRPr="00E92AC6">
        <w:rPr>
          <w:rFonts w:cstheme="minorHAnsi"/>
          <w:color w:val="000000" w:themeColor="text1"/>
        </w:rPr>
        <w:t xml:space="preserve">, </w:t>
      </w:r>
      <w:r w:rsidR="00452F98" w:rsidRPr="00E92AC6">
        <w:rPr>
          <w:rFonts w:cstheme="minorHAnsi"/>
          <w:color w:val="000000" w:themeColor="text1"/>
        </w:rPr>
        <w:t xml:space="preserve">and </w:t>
      </w:r>
      <w:r w:rsidR="00F50CDD" w:rsidRPr="00E92AC6">
        <w:rPr>
          <w:rFonts w:cstheme="minorHAnsi"/>
          <w:color w:val="000000" w:themeColor="text1"/>
        </w:rPr>
        <w:t xml:space="preserve">to engage in ongoing communication with the parties to keep them informed of progress and timing. </w:t>
      </w:r>
    </w:p>
    <w:p w14:paraId="0C0D8780" w14:textId="51A52993" w:rsidR="004F3455" w:rsidRPr="004F3964" w:rsidRDefault="7E80CF78" w:rsidP="00F94C36">
      <w:pPr>
        <w:pStyle w:val="ListParagraph"/>
        <w:numPr>
          <w:ilvl w:val="0"/>
          <w:numId w:val="3"/>
        </w:numPr>
        <w:spacing w:after="120" w:line="276" w:lineRule="auto"/>
        <w:ind w:left="270" w:hanging="274"/>
        <w:contextualSpacing w:val="0"/>
        <w:rPr>
          <w:rFonts w:cstheme="minorHAnsi"/>
          <w:b/>
          <w:bCs/>
          <w:i/>
          <w:iCs/>
          <w:color w:val="2E74B5" w:themeColor="accent1" w:themeShade="BF"/>
        </w:rPr>
      </w:pPr>
      <w:r w:rsidRPr="00394B52">
        <w:rPr>
          <w:rFonts w:cstheme="minorHAnsi"/>
          <w:color w:val="000000" w:themeColor="text1"/>
        </w:rPr>
        <w:t xml:space="preserve">A </w:t>
      </w:r>
      <w:r w:rsidR="009D1415">
        <w:rPr>
          <w:rFonts w:cstheme="minorHAnsi"/>
          <w:color w:val="000000" w:themeColor="text1"/>
        </w:rPr>
        <w:t>best</w:t>
      </w:r>
      <w:r w:rsidRPr="00394B52">
        <w:rPr>
          <w:rFonts w:cstheme="minorHAnsi"/>
          <w:color w:val="000000" w:themeColor="text1"/>
        </w:rPr>
        <w:t xml:space="preserve"> </w:t>
      </w:r>
      <w:r w:rsidR="009D1415">
        <w:rPr>
          <w:rFonts w:cstheme="minorHAnsi"/>
          <w:color w:val="000000" w:themeColor="text1"/>
        </w:rPr>
        <w:t>practice</w:t>
      </w:r>
      <w:r w:rsidRPr="00394B52">
        <w:rPr>
          <w:rFonts w:cstheme="minorHAnsi"/>
          <w:color w:val="000000" w:themeColor="text1"/>
        </w:rPr>
        <w:t xml:space="preserve"> </w:t>
      </w:r>
      <w:r w:rsidR="0042386D">
        <w:rPr>
          <w:rFonts w:cstheme="minorHAnsi"/>
          <w:color w:val="000000" w:themeColor="text1"/>
        </w:rPr>
        <w:t xml:space="preserve">recommendation </w:t>
      </w:r>
      <w:r w:rsidRPr="00394B52">
        <w:rPr>
          <w:rFonts w:cstheme="minorHAnsi"/>
          <w:color w:val="000000" w:themeColor="text1"/>
        </w:rPr>
        <w:t xml:space="preserve">for ensuring all the steps of the process </w:t>
      </w:r>
      <w:r w:rsidR="005D7B92">
        <w:rPr>
          <w:rFonts w:cstheme="minorHAnsi"/>
          <w:color w:val="000000" w:themeColor="text1"/>
        </w:rPr>
        <w:t>are</w:t>
      </w:r>
      <w:r w:rsidR="000F0BAA">
        <w:rPr>
          <w:rFonts w:cstheme="minorHAnsi"/>
          <w:color w:val="000000" w:themeColor="text1"/>
        </w:rPr>
        <w:t xml:space="preserve"> </w:t>
      </w:r>
      <w:r w:rsidRPr="00394B52">
        <w:rPr>
          <w:rFonts w:cstheme="minorHAnsi"/>
          <w:color w:val="000000" w:themeColor="text1"/>
        </w:rPr>
        <w:t xml:space="preserve">followed in a timely way would be to create a Checklist for each of the elements through the process which would be used by the </w:t>
      </w:r>
      <w:r w:rsidR="009D1415">
        <w:rPr>
          <w:rFonts w:cstheme="minorHAnsi"/>
          <w:color w:val="000000" w:themeColor="text1"/>
        </w:rPr>
        <w:t xml:space="preserve">Title IX Coordinator </w:t>
      </w:r>
      <w:r w:rsidR="00E92AC6">
        <w:rPr>
          <w:rFonts w:cstheme="minorHAnsi"/>
          <w:color w:val="000000" w:themeColor="text1"/>
        </w:rPr>
        <w:t xml:space="preserve">and Investigator </w:t>
      </w:r>
      <w:r w:rsidRPr="00394B52">
        <w:rPr>
          <w:rFonts w:cstheme="minorHAnsi"/>
          <w:color w:val="000000" w:themeColor="text1"/>
        </w:rPr>
        <w:t xml:space="preserve">to maintain documentation of the progression of a case and documentation of the timing of each step </w:t>
      </w:r>
      <w:r w:rsidR="004F3964">
        <w:rPr>
          <w:rFonts w:cstheme="minorHAnsi"/>
          <w:color w:val="000000" w:themeColor="text1"/>
        </w:rPr>
        <w:t xml:space="preserve">to be entered into Maxient, </w:t>
      </w:r>
      <w:r w:rsidRPr="00394B52">
        <w:rPr>
          <w:rFonts w:cstheme="minorHAnsi"/>
          <w:color w:val="000000" w:themeColor="text1"/>
        </w:rPr>
        <w:t xml:space="preserve">which would also be beneficial when auditing the process for timeliness to determine where delays may exist. </w:t>
      </w:r>
    </w:p>
    <w:p w14:paraId="3052F3BD" w14:textId="2C62CB55" w:rsidR="1B298142" w:rsidRPr="00394B52" w:rsidRDefault="1B298142" w:rsidP="00A0300F">
      <w:pPr>
        <w:tabs>
          <w:tab w:val="left" w:pos="1170"/>
        </w:tabs>
        <w:spacing w:after="120" w:line="276" w:lineRule="auto"/>
        <w:ind w:left="270"/>
        <w:rPr>
          <w:rFonts w:cstheme="minorHAnsi"/>
          <w:color w:val="000000" w:themeColor="text1"/>
        </w:rPr>
      </w:pPr>
    </w:p>
    <w:p w14:paraId="0992CA10" w14:textId="4A21C22C" w:rsidR="1B298142" w:rsidRPr="00394B52" w:rsidRDefault="1B298142" w:rsidP="00A0300F">
      <w:pPr>
        <w:tabs>
          <w:tab w:val="left" w:pos="1170"/>
        </w:tabs>
        <w:spacing w:after="120" w:line="276" w:lineRule="auto"/>
        <w:ind w:left="270"/>
        <w:rPr>
          <w:rFonts w:cstheme="minorHAnsi"/>
          <w:color w:val="000000" w:themeColor="text1"/>
        </w:rPr>
      </w:pPr>
    </w:p>
    <w:p w14:paraId="0C3E4B31" w14:textId="0D7F0916" w:rsidR="007470A6" w:rsidRPr="00394B52" w:rsidRDefault="007470A6" w:rsidP="00A0300F">
      <w:pPr>
        <w:spacing w:after="160" w:line="276" w:lineRule="auto"/>
        <w:rPr>
          <w:rFonts w:cstheme="minorHAnsi"/>
          <w:color w:val="2E74B5" w:themeColor="accent1" w:themeShade="BF"/>
        </w:rPr>
      </w:pPr>
      <w:r w:rsidRPr="00394B52">
        <w:rPr>
          <w:rFonts w:cstheme="minorHAnsi"/>
          <w:color w:val="2E74B5" w:themeColor="accent1" w:themeShade="BF"/>
        </w:rPr>
        <w:br w:type="page"/>
      </w:r>
    </w:p>
    <w:p w14:paraId="0C2DBEEA" w14:textId="1C684321" w:rsidR="00924D84" w:rsidRPr="00394B52" w:rsidRDefault="007470A6" w:rsidP="00A0300F">
      <w:pPr>
        <w:spacing w:after="120" w:line="276" w:lineRule="auto"/>
        <w:jc w:val="center"/>
        <w:rPr>
          <w:rFonts w:cstheme="minorHAnsi"/>
          <w:b/>
          <w:bCs/>
          <w:color w:val="2E74B5" w:themeColor="accent1" w:themeShade="BF"/>
          <w:sz w:val="32"/>
          <w:szCs w:val="32"/>
        </w:rPr>
      </w:pPr>
      <w:r w:rsidRPr="00394B52">
        <w:rPr>
          <w:rFonts w:cstheme="minorHAnsi"/>
          <w:b/>
          <w:bCs/>
          <w:color w:val="2E74B5" w:themeColor="accent1" w:themeShade="BF"/>
          <w:sz w:val="32"/>
          <w:szCs w:val="32"/>
        </w:rPr>
        <w:lastRenderedPageBreak/>
        <w:t>APPENDIX A</w:t>
      </w:r>
    </w:p>
    <w:p w14:paraId="66E41B8F" w14:textId="64205F27" w:rsidR="007470A6" w:rsidRPr="00394B52" w:rsidRDefault="009D1415" w:rsidP="00A0300F">
      <w:pPr>
        <w:spacing w:after="120" w:line="276" w:lineRule="auto"/>
        <w:jc w:val="center"/>
        <w:rPr>
          <w:rFonts w:cstheme="minorHAnsi"/>
          <w:b/>
          <w:bCs/>
          <w:color w:val="2E74B5" w:themeColor="accent1" w:themeShade="BF"/>
          <w:sz w:val="28"/>
          <w:szCs w:val="28"/>
        </w:rPr>
      </w:pPr>
      <w:r>
        <w:rPr>
          <w:rFonts w:cstheme="minorHAnsi"/>
          <w:b/>
          <w:bCs/>
          <w:color w:val="2E74B5" w:themeColor="accent1" w:themeShade="BF"/>
          <w:sz w:val="28"/>
          <w:szCs w:val="28"/>
        </w:rPr>
        <w:t>BEST</w:t>
      </w:r>
      <w:r w:rsidR="007470A6" w:rsidRPr="00394B52">
        <w:rPr>
          <w:rFonts w:cstheme="minorHAnsi"/>
          <w:b/>
          <w:bCs/>
          <w:color w:val="2E74B5" w:themeColor="accent1" w:themeShade="BF"/>
          <w:sz w:val="28"/>
          <w:szCs w:val="28"/>
        </w:rPr>
        <w:t xml:space="preserve"> </w:t>
      </w:r>
      <w:r>
        <w:rPr>
          <w:rFonts w:cstheme="minorHAnsi"/>
          <w:b/>
          <w:bCs/>
          <w:color w:val="2E74B5" w:themeColor="accent1" w:themeShade="BF"/>
          <w:sz w:val="28"/>
          <w:szCs w:val="28"/>
        </w:rPr>
        <w:t>PRACTICE</w:t>
      </w:r>
      <w:r w:rsidR="007470A6" w:rsidRPr="00394B52">
        <w:rPr>
          <w:rFonts w:cstheme="minorHAnsi"/>
          <w:b/>
          <w:bCs/>
          <w:color w:val="2E74B5" w:themeColor="accent1" w:themeShade="BF"/>
          <w:sz w:val="28"/>
          <w:szCs w:val="28"/>
        </w:rPr>
        <w:t>S RECOMMENDATIONS FOR THE TITLE IX COORDINATOR ROLE</w:t>
      </w:r>
    </w:p>
    <w:p w14:paraId="013E4FC9" w14:textId="73C9F65C" w:rsidR="00324372" w:rsidRPr="001838E1" w:rsidRDefault="00B813B0" w:rsidP="00A0300F">
      <w:pPr>
        <w:spacing w:after="120" w:line="276" w:lineRule="auto"/>
        <w:rPr>
          <w:rFonts w:cstheme="minorHAnsi"/>
          <w:color w:val="2E74B5" w:themeColor="accent1" w:themeShade="BF"/>
          <w:sz w:val="28"/>
          <w:szCs w:val="28"/>
        </w:rPr>
      </w:pPr>
      <w:r w:rsidRPr="001838E1">
        <w:rPr>
          <w:rFonts w:cstheme="minorHAnsi"/>
          <w:color w:val="000000" w:themeColor="text1"/>
        </w:rPr>
        <w:t xml:space="preserve">A </w:t>
      </w:r>
      <w:r w:rsidR="009D1415">
        <w:rPr>
          <w:rFonts w:cstheme="minorHAnsi"/>
          <w:color w:val="000000" w:themeColor="text1"/>
        </w:rPr>
        <w:t>best</w:t>
      </w:r>
      <w:r w:rsidRPr="001838E1">
        <w:rPr>
          <w:rFonts w:cstheme="minorHAnsi"/>
          <w:color w:val="000000" w:themeColor="text1"/>
        </w:rPr>
        <w:t xml:space="preserve"> </w:t>
      </w:r>
      <w:r w:rsidR="009D1415">
        <w:rPr>
          <w:rFonts w:cstheme="minorHAnsi"/>
          <w:color w:val="000000" w:themeColor="text1"/>
        </w:rPr>
        <w:t>practice</w:t>
      </w:r>
      <w:r w:rsidRPr="001838E1">
        <w:rPr>
          <w:rFonts w:cstheme="minorHAnsi"/>
          <w:color w:val="000000" w:themeColor="text1"/>
        </w:rPr>
        <w:t xml:space="preserve"> is for the Title IX Coordinator  to have broad responsibility for oversight and accountability of the entire process from the initial report through the final determination of a case.</w:t>
      </w:r>
      <w:r w:rsidR="00324372" w:rsidRPr="001838E1">
        <w:rPr>
          <w:rFonts w:cstheme="minorHAnsi"/>
          <w:color w:val="000000" w:themeColor="text1"/>
        </w:rPr>
        <w:t xml:space="preserve">  The Title IX Coordinator responsibilities should include:</w:t>
      </w:r>
    </w:p>
    <w:p w14:paraId="3EAC1B3C"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Oversight of TIX compliance; </w:t>
      </w:r>
    </w:p>
    <w:p w14:paraId="6B9DA3F0"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Supervision of staff and process; </w:t>
      </w:r>
    </w:p>
    <w:p w14:paraId="19A7118C"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Oversight of training and education; </w:t>
      </w:r>
    </w:p>
    <w:p w14:paraId="3958D5F1"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Involvement with Policy development (since this is a system </w:t>
      </w:r>
      <w:bookmarkStart w:id="2" w:name="_Int_13AJWB1x"/>
      <w:r w:rsidRPr="00394B52">
        <w:rPr>
          <w:rFonts w:cstheme="minorHAnsi"/>
          <w:color w:val="000000" w:themeColor="text1"/>
        </w:rPr>
        <w:t>provided</w:t>
      </w:r>
      <w:bookmarkEnd w:id="2"/>
      <w:r w:rsidRPr="00394B52">
        <w:rPr>
          <w:rFonts w:cstheme="minorHAnsi"/>
          <w:color w:val="000000" w:themeColor="text1"/>
        </w:rPr>
        <w:t xml:space="preserve"> policy, the campus Title IX Coordinators should provide input and be appropriately trained);</w:t>
      </w:r>
    </w:p>
    <w:p w14:paraId="20144D3A"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Development and implementation of grievance procedures (again, this is </w:t>
      </w:r>
      <w:bookmarkStart w:id="3" w:name="_Int_WO3gl7fN"/>
      <w:r w:rsidRPr="00394B52">
        <w:rPr>
          <w:rFonts w:cstheme="minorHAnsi"/>
          <w:color w:val="000000" w:themeColor="text1"/>
        </w:rPr>
        <w:t>established</w:t>
      </w:r>
      <w:bookmarkEnd w:id="3"/>
      <w:r w:rsidRPr="00394B52">
        <w:rPr>
          <w:rFonts w:cstheme="minorHAnsi"/>
          <w:color w:val="000000" w:themeColor="text1"/>
        </w:rPr>
        <w:t xml:space="preserve"> by the system, but management and implementation of the procedures must be coordinated by the Title IX Coordinator for the campus);</w:t>
      </w:r>
    </w:p>
    <w:p w14:paraId="45E37945"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Oversight of the case management process; </w:t>
      </w:r>
    </w:p>
    <w:p w14:paraId="42B025AE"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Recruitment and training of campus advisors (those who will serve to advise either the Complainant or Respondent)</w:t>
      </w:r>
    </w:p>
    <w:p w14:paraId="7AA26756" w14:textId="407C18A3"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Provision of </w:t>
      </w:r>
      <w:bookmarkStart w:id="4" w:name="_Int_rjuetXmF"/>
      <w:r w:rsidRPr="00394B52">
        <w:rPr>
          <w:rFonts w:cstheme="minorHAnsi"/>
          <w:color w:val="000000" w:themeColor="text1"/>
        </w:rPr>
        <w:t>appropriate notice</w:t>
      </w:r>
      <w:bookmarkEnd w:id="4"/>
      <w:r w:rsidRPr="00394B52">
        <w:rPr>
          <w:rFonts w:cstheme="minorHAnsi"/>
          <w:color w:val="000000" w:themeColor="text1"/>
        </w:rPr>
        <w:t xml:space="preserve"> to the parties throughout the process, including the finding, the appeal and any actions that follow the Title IX process;</w:t>
      </w:r>
    </w:p>
    <w:p w14:paraId="43635A5C"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Ensure Complainant is informed of actions throughout the process and ensure that all determinations (findings) include remedial considerations for the Complainant</w:t>
      </w:r>
    </w:p>
    <w:p w14:paraId="558E48AC"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Maintain </w:t>
      </w:r>
      <w:bookmarkStart w:id="5" w:name="_Int_qqwRCuTw"/>
      <w:r w:rsidRPr="00394B52">
        <w:rPr>
          <w:rFonts w:cstheme="minorHAnsi"/>
          <w:color w:val="000000" w:themeColor="text1"/>
        </w:rPr>
        <w:t>accurate</w:t>
      </w:r>
      <w:bookmarkEnd w:id="5"/>
      <w:r w:rsidRPr="00394B52">
        <w:rPr>
          <w:rFonts w:cstheme="minorHAnsi"/>
          <w:color w:val="000000" w:themeColor="text1"/>
        </w:rPr>
        <w:t xml:space="preserve"> and thorough records and notes; </w:t>
      </w:r>
    </w:p>
    <w:p w14:paraId="4E86D2BD"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Serve as the key intake officer for notice, allegations, reports and formal complaints; </w:t>
      </w:r>
    </w:p>
    <w:p w14:paraId="254F77DA" w14:textId="77777777" w:rsidR="00324372" w:rsidRPr="00394B52" w:rsidRDefault="00324372" w:rsidP="005612B3">
      <w:pPr>
        <w:pStyle w:val="ListParagraph"/>
        <w:numPr>
          <w:ilvl w:val="2"/>
          <w:numId w:val="5"/>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Conduct the </w:t>
      </w:r>
      <w:bookmarkStart w:id="6" w:name="_Int_5dr8WE0g"/>
      <w:r w:rsidRPr="00394B52">
        <w:rPr>
          <w:rFonts w:cstheme="minorHAnsi"/>
          <w:color w:val="000000" w:themeColor="text1"/>
        </w:rPr>
        <w:t>initial</w:t>
      </w:r>
      <w:bookmarkEnd w:id="6"/>
      <w:r w:rsidRPr="00394B52">
        <w:rPr>
          <w:rFonts w:cstheme="minorHAnsi"/>
          <w:color w:val="000000" w:themeColor="text1"/>
        </w:rPr>
        <w:t xml:space="preserve"> assessment of a case to determine if it falls under Title IX or another policy; </w:t>
      </w:r>
    </w:p>
    <w:p w14:paraId="74B59BD7" w14:textId="77777777" w:rsidR="00324372" w:rsidRPr="00394B52" w:rsidRDefault="00324372" w:rsidP="005612B3">
      <w:pPr>
        <w:pStyle w:val="ListParagraph"/>
        <w:numPr>
          <w:ilvl w:val="2"/>
          <w:numId w:val="6"/>
        </w:numPr>
        <w:spacing w:after="120" w:line="276" w:lineRule="auto"/>
        <w:ind w:left="900"/>
        <w:rPr>
          <w:rFonts w:cstheme="minorHAnsi"/>
          <w:b/>
          <w:bCs/>
          <w:i/>
          <w:iCs/>
          <w:color w:val="000000" w:themeColor="text1"/>
        </w:rPr>
      </w:pPr>
      <w:r w:rsidRPr="00394B52">
        <w:rPr>
          <w:rFonts w:cstheme="minorHAnsi"/>
          <w:color w:val="000000" w:themeColor="text1"/>
        </w:rPr>
        <w:t>Coordinate overlap of various student and employee grievance processes</w:t>
      </w:r>
    </w:p>
    <w:p w14:paraId="76288967" w14:textId="77777777" w:rsidR="00324372" w:rsidRPr="00394B52" w:rsidRDefault="00324372" w:rsidP="005612B3">
      <w:pPr>
        <w:pStyle w:val="ListParagraph"/>
        <w:numPr>
          <w:ilvl w:val="2"/>
          <w:numId w:val="6"/>
        </w:numPr>
        <w:spacing w:after="120" w:line="276" w:lineRule="auto"/>
        <w:ind w:left="900"/>
        <w:rPr>
          <w:rFonts w:cstheme="minorHAnsi"/>
          <w:b/>
          <w:bCs/>
          <w:i/>
          <w:iCs/>
          <w:color w:val="2E74B5" w:themeColor="accent1" w:themeShade="BF"/>
        </w:rPr>
      </w:pPr>
      <w:r w:rsidRPr="00394B52">
        <w:rPr>
          <w:rFonts w:cstheme="minorHAnsi"/>
          <w:color w:val="000000" w:themeColor="text1"/>
        </w:rPr>
        <w:t>Ensure promptness and effectiveness of grievance procedures;</w:t>
      </w:r>
    </w:p>
    <w:p w14:paraId="0C2C2FD4" w14:textId="77777777" w:rsidR="00324372" w:rsidRPr="00394B52" w:rsidRDefault="00324372" w:rsidP="005612B3">
      <w:pPr>
        <w:pStyle w:val="ListParagraph"/>
        <w:numPr>
          <w:ilvl w:val="2"/>
          <w:numId w:val="6"/>
        </w:numPr>
        <w:spacing w:after="120" w:line="276" w:lineRule="auto"/>
        <w:ind w:left="900"/>
        <w:rPr>
          <w:rFonts w:cstheme="minorHAnsi"/>
          <w:b/>
          <w:bCs/>
          <w:i/>
          <w:iCs/>
          <w:color w:val="2E74B5" w:themeColor="accent1" w:themeShade="BF"/>
        </w:rPr>
      </w:pPr>
      <w:r w:rsidRPr="00394B52">
        <w:rPr>
          <w:rFonts w:cstheme="minorHAnsi"/>
          <w:color w:val="000000" w:themeColor="text1"/>
        </w:rPr>
        <w:t>Supervise investigations;</w:t>
      </w:r>
    </w:p>
    <w:p w14:paraId="163391CA" w14:textId="77777777" w:rsidR="00324372" w:rsidRPr="00394B52" w:rsidRDefault="00324372" w:rsidP="005612B3">
      <w:pPr>
        <w:pStyle w:val="ListParagraph"/>
        <w:numPr>
          <w:ilvl w:val="2"/>
          <w:numId w:val="6"/>
        </w:numPr>
        <w:spacing w:after="120" w:line="276" w:lineRule="auto"/>
        <w:ind w:left="900"/>
        <w:rPr>
          <w:rFonts w:cstheme="minorHAnsi"/>
          <w:b/>
          <w:bCs/>
          <w:i/>
          <w:iCs/>
          <w:color w:val="2E74B5" w:themeColor="accent1" w:themeShade="BF"/>
        </w:rPr>
      </w:pPr>
      <w:r w:rsidRPr="00394B52">
        <w:rPr>
          <w:rFonts w:cstheme="minorHAnsi"/>
          <w:color w:val="000000" w:themeColor="text1"/>
        </w:rPr>
        <w:t>Review all investigation reports to ensure they are thorough, reliable and impartial;</w:t>
      </w:r>
    </w:p>
    <w:p w14:paraId="536CA795" w14:textId="77777777" w:rsidR="00324372" w:rsidRPr="00394B52" w:rsidRDefault="00324372" w:rsidP="005612B3">
      <w:pPr>
        <w:pStyle w:val="ListParagraph"/>
        <w:numPr>
          <w:ilvl w:val="2"/>
          <w:numId w:val="6"/>
        </w:numPr>
        <w:spacing w:after="120" w:line="276" w:lineRule="auto"/>
        <w:ind w:left="900"/>
        <w:rPr>
          <w:rFonts w:cstheme="minorHAnsi"/>
          <w:b/>
          <w:bCs/>
          <w:i/>
          <w:iCs/>
          <w:color w:val="000000" w:themeColor="text1"/>
        </w:rPr>
      </w:pPr>
      <w:r w:rsidRPr="00394B52">
        <w:rPr>
          <w:rFonts w:cstheme="minorHAnsi"/>
          <w:color w:val="000000" w:themeColor="text1"/>
        </w:rPr>
        <w:t>Oversee informal resolution procedures</w:t>
      </w:r>
    </w:p>
    <w:p w14:paraId="0A65D79F" w14:textId="77777777" w:rsidR="00324372" w:rsidRPr="00394B52" w:rsidRDefault="00324372" w:rsidP="005612B3">
      <w:pPr>
        <w:pStyle w:val="ListParagraph"/>
        <w:numPr>
          <w:ilvl w:val="2"/>
          <w:numId w:val="6"/>
        </w:numPr>
        <w:spacing w:after="120" w:line="276" w:lineRule="auto"/>
        <w:ind w:left="900"/>
        <w:rPr>
          <w:rFonts w:cstheme="minorHAnsi"/>
          <w:b/>
          <w:bCs/>
          <w:i/>
          <w:iCs/>
          <w:color w:val="2E74B5" w:themeColor="accent1" w:themeShade="BF"/>
        </w:rPr>
      </w:pPr>
      <w:r w:rsidRPr="00394B52">
        <w:rPr>
          <w:rFonts w:cstheme="minorHAnsi"/>
          <w:color w:val="000000" w:themeColor="text1"/>
        </w:rPr>
        <w:t xml:space="preserve">Inform key stakeholders as </w:t>
      </w:r>
      <w:bookmarkStart w:id="7" w:name="_Int_96ZTNOnl"/>
      <w:r w:rsidRPr="00394B52">
        <w:rPr>
          <w:rFonts w:cstheme="minorHAnsi"/>
          <w:color w:val="000000" w:themeColor="text1"/>
        </w:rPr>
        <w:t>appropriate through</w:t>
      </w:r>
      <w:bookmarkEnd w:id="7"/>
      <w:r w:rsidRPr="00394B52">
        <w:rPr>
          <w:rFonts w:cstheme="minorHAnsi"/>
          <w:color w:val="000000" w:themeColor="text1"/>
        </w:rPr>
        <w:t xml:space="preserve"> the investigation and adjudication process;</w:t>
      </w:r>
    </w:p>
    <w:p w14:paraId="000DB619" w14:textId="77777777" w:rsidR="00324372" w:rsidRPr="00394B52" w:rsidRDefault="00324372" w:rsidP="005612B3">
      <w:pPr>
        <w:pStyle w:val="ListParagraph"/>
        <w:numPr>
          <w:ilvl w:val="2"/>
          <w:numId w:val="4"/>
        </w:numPr>
        <w:spacing w:after="120" w:line="276" w:lineRule="auto"/>
        <w:ind w:left="900"/>
        <w:rPr>
          <w:rFonts w:cstheme="minorHAnsi"/>
          <w:b/>
          <w:bCs/>
          <w:i/>
          <w:iCs/>
          <w:color w:val="2E74B5" w:themeColor="accent1" w:themeShade="BF"/>
        </w:rPr>
      </w:pPr>
      <w:bookmarkStart w:id="8" w:name="_Int_xUaTXeRN"/>
      <w:r w:rsidRPr="00394B52">
        <w:rPr>
          <w:rFonts w:cstheme="minorHAnsi"/>
          <w:color w:val="000000" w:themeColor="text1"/>
        </w:rPr>
        <w:t>Provide</w:t>
      </w:r>
      <w:bookmarkEnd w:id="8"/>
      <w:r w:rsidRPr="00394B52">
        <w:rPr>
          <w:rFonts w:cstheme="minorHAnsi"/>
          <w:color w:val="000000" w:themeColor="text1"/>
        </w:rPr>
        <w:t xml:space="preserve"> quarterly statistical update to the President (see attached example) update the President in a timely manner on all high profile or significant cases;</w:t>
      </w:r>
    </w:p>
    <w:p w14:paraId="290F8D90" w14:textId="77777777" w:rsidR="00324372" w:rsidRPr="00394B52" w:rsidRDefault="00324372" w:rsidP="005612B3">
      <w:pPr>
        <w:pStyle w:val="ListParagraph"/>
        <w:numPr>
          <w:ilvl w:val="2"/>
          <w:numId w:val="4"/>
        </w:numPr>
        <w:spacing w:after="120" w:line="276" w:lineRule="auto"/>
        <w:rPr>
          <w:rFonts w:cstheme="minorHAnsi"/>
          <w:b/>
          <w:bCs/>
          <w:i/>
          <w:iCs/>
          <w:color w:val="2E74B5" w:themeColor="accent1" w:themeShade="BF"/>
        </w:rPr>
      </w:pPr>
      <w:r w:rsidRPr="00394B52">
        <w:rPr>
          <w:rFonts w:cstheme="minorHAnsi"/>
          <w:color w:val="000000" w:themeColor="text1"/>
        </w:rPr>
        <w:t xml:space="preserve">Maintain up to date knowledge of federal TIX laws and state laws related to Title IX; </w:t>
      </w:r>
    </w:p>
    <w:p w14:paraId="54B694CB" w14:textId="77777777" w:rsidR="00324372" w:rsidRPr="00394B52" w:rsidRDefault="00324372" w:rsidP="005612B3">
      <w:pPr>
        <w:pStyle w:val="ListParagraph"/>
        <w:numPr>
          <w:ilvl w:val="2"/>
          <w:numId w:val="4"/>
        </w:numPr>
        <w:spacing w:after="120" w:line="276" w:lineRule="auto"/>
        <w:rPr>
          <w:rFonts w:cstheme="minorHAnsi"/>
          <w:b/>
          <w:bCs/>
          <w:i/>
          <w:iCs/>
          <w:color w:val="2E74B5" w:themeColor="accent1" w:themeShade="BF"/>
        </w:rPr>
      </w:pPr>
      <w:r w:rsidRPr="00394B52">
        <w:rPr>
          <w:rFonts w:cstheme="minorHAnsi"/>
          <w:color w:val="000000" w:themeColor="text1"/>
        </w:rPr>
        <w:t>Navigate First Amendment issues involving expression and discrimination</w:t>
      </w:r>
    </w:p>
    <w:p w14:paraId="7B772229" w14:textId="77777777" w:rsidR="00324372" w:rsidRPr="00394B52" w:rsidRDefault="00324372" w:rsidP="005612B3">
      <w:pPr>
        <w:pStyle w:val="ListParagraph"/>
        <w:numPr>
          <w:ilvl w:val="2"/>
          <w:numId w:val="4"/>
        </w:numPr>
        <w:spacing w:after="120" w:line="276" w:lineRule="auto"/>
        <w:rPr>
          <w:rFonts w:cstheme="minorHAnsi"/>
          <w:b/>
          <w:bCs/>
          <w:i/>
          <w:iCs/>
          <w:color w:val="2E74B5" w:themeColor="accent1" w:themeShade="BF"/>
        </w:rPr>
      </w:pPr>
      <w:r w:rsidRPr="00394B52">
        <w:rPr>
          <w:rFonts w:cstheme="minorHAnsi"/>
          <w:color w:val="000000" w:themeColor="text1"/>
        </w:rPr>
        <w:t xml:space="preserve">Engage in involvement with campus prevention agenda; </w:t>
      </w:r>
    </w:p>
    <w:p w14:paraId="246666BF" w14:textId="77777777" w:rsidR="00324372" w:rsidRPr="00394B52" w:rsidRDefault="00324372" w:rsidP="005612B3">
      <w:pPr>
        <w:pStyle w:val="ListParagraph"/>
        <w:numPr>
          <w:ilvl w:val="2"/>
          <w:numId w:val="4"/>
        </w:numPr>
        <w:spacing w:after="120" w:line="276" w:lineRule="auto"/>
        <w:rPr>
          <w:rFonts w:cstheme="minorHAnsi"/>
          <w:b/>
          <w:bCs/>
          <w:i/>
          <w:iCs/>
          <w:color w:val="2E74B5" w:themeColor="accent1" w:themeShade="BF"/>
        </w:rPr>
      </w:pPr>
      <w:bookmarkStart w:id="9" w:name="_Int_giTYjOX2"/>
      <w:r w:rsidRPr="00394B52">
        <w:rPr>
          <w:rFonts w:cstheme="minorHAnsi"/>
          <w:color w:val="000000" w:themeColor="text1"/>
        </w:rPr>
        <w:lastRenderedPageBreak/>
        <w:t>Provide</w:t>
      </w:r>
      <w:bookmarkEnd w:id="9"/>
      <w:r w:rsidRPr="00394B52">
        <w:rPr>
          <w:rFonts w:cstheme="minorHAnsi"/>
          <w:color w:val="000000" w:themeColor="text1"/>
        </w:rPr>
        <w:t xml:space="preserve"> 504/ADA compliance, including appeals of accommodations and grievance related to harassment or discrimination (Note:  this is not the disability services role, which should be a separate function under a different administrator)</w:t>
      </w:r>
    </w:p>
    <w:p w14:paraId="07807DF0" w14:textId="5EEE31B3" w:rsidR="00324372" w:rsidRPr="00680E6B" w:rsidRDefault="00324372" w:rsidP="005612B3">
      <w:pPr>
        <w:pStyle w:val="ListParagraph"/>
        <w:numPr>
          <w:ilvl w:val="2"/>
          <w:numId w:val="4"/>
        </w:numPr>
        <w:spacing w:after="120" w:line="276" w:lineRule="auto"/>
        <w:rPr>
          <w:rFonts w:cstheme="minorHAnsi"/>
          <w:b/>
          <w:bCs/>
          <w:i/>
          <w:iCs/>
          <w:color w:val="2E74B5" w:themeColor="accent1" w:themeShade="BF"/>
        </w:rPr>
      </w:pPr>
      <w:r w:rsidRPr="00394B52">
        <w:rPr>
          <w:rFonts w:cstheme="minorHAnsi"/>
          <w:color w:val="000000" w:themeColor="text1"/>
        </w:rPr>
        <w:t>Ensure compliance with final sanctions and remedies</w:t>
      </w:r>
    </w:p>
    <w:p w14:paraId="72F59523" w14:textId="4C0DD1A5" w:rsidR="00680E6B" w:rsidRPr="00394B52" w:rsidRDefault="00680E6B" w:rsidP="005612B3">
      <w:pPr>
        <w:pStyle w:val="ListParagraph"/>
        <w:numPr>
          <w:ilvl w:val="2"/>
          <w:numId w:val="4"/>
        </w:numPr>
        <w:spacing w:after="120" w:line="276" w:lineRule="auto"/>
        <w:rPr>
          <w:rFonts w:cstheme="minorHAnsi"/>
          <w:b/>
          <w:bCs/>
          <w:i/>
          <w:iCs/>
          <w:color w:val="2E74B5" w:themeColor="accent1" w:themeShade="BF"/>
        </w:rPr>
      </w:pPr>
      <w:r>
        <w:rPr>
          <w:rFonts w:cstheme="minorHAnsi"/>
          <w:color w:val="000000" w:themeColor="text1"/>
        </w:rPr>
        <w:t>Serve as the primary contact for government inquiries on Title IX/DHR matters</w:t>
      </w:r>
    </w:p>
    <w:p w14:paraId="320469C2" w14:textId="77777777" w:rsidR="00680E6B" w:rsidRPr="00394B52" w:rsidRDefault="00680E6B" w:rsidP="00A0300F">
      <w:pPr>
        <w:pStyle w:val="ListParagraph"/>
        <w:spacing w:after="120" w:line="276" w:lineRule="auto"/>
        <w:rPr>
          <w:rFonts w:cstheme="minorHAnsi"/>
          <w:color w:val="2E74B5" w:themeColor="accent1" w:themeShade="BF"/>
          <w:sz w:val="28"/>
          <w:szCs w:val="28"/>
        </w:rPr>
      </w:pPr>
    </w:p>
    <w:p w14:paraId="35546453" w14:textId="77777777" w:rsidR="00A0300F" w:rsidRPr="00394B52" w:rsidRDefault="00A0300F">
      <w:pPr>
        <w:pStyle w:val="ListParagraph"/>
        <w:spacing w:after="120" w:line="276" w:lineRule="auto"/>
        <w:rPr>
          <w:rFonts w:cstheme="minorHAnsi"/>
          <w:color w:val="2E74B5" w:themeColor="accent1" w:themeShade="BF"/>
          <w:sz w:val="28"/>
          <w:szCs w:val="28"/>
        </w:rPr>
      </w:pPr>
    </w:p>
    <w:sectPr w:rsidR="00A0300F" w:rsidRPr="00394B52" w:rsidSect="00924D84">
      <w:headerReference w:type="even" r:id="rId12"/>
      <w:headerReference w:type="default" r:id="rId13"/>
      <w:footerReference w:type="even" r:id="rId14"/>
      <w:footerReference w:type="default" r:id="rId15"/>
      <w:headerReference w:type="first" r:id="rId16"/>
      <w:footerReference w:type="first" r:id="rId17"/>
      <w:pgSz w:w="12240" w:h="15840"/>
      <w:pgMar w:top="1152"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4B3AE" w14:textId="77777777" w:rsidR="002065E6" w:rsidRDefault="002065E6" w:rsidP="00F07593">
      <w:r>
        <w:separator/>
      </w:r>
    </w:p>
  </w:endnote>
  <w:endnote w:type="continuationSeparator" w:id="0">
    <w:p w14:paraId="5D8A59E9" w14:textId="77777777" w:rsidR="002065E6" w:rsidRDefault="002065E6" w:rsidP="00F07593">
      <w:r>
        <w:continuationSeparator/>
      </w:r>
    </w:p>
  </w:endnote>
  <w:endnote w:type="continuationNotice" w:id="1">
    <w:p w14:paraId="0EA73E91" w14:textId="77777777" w:rsidR="002065E6" w:rsidRDefault="00206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Headings CS)">
    <w:altName w:val="Times New Roman"/>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auto"/>
    <w:pitch w:val="variable"/>
    <w:sig w:usb0="E00002FF" w:usb1="5000205A" w:usb2="00000000" w:usb3="00000000" w:csb0="0000019F" w:csb1="00000000"/>
  </w:font>
  <w:font w:name="Helvetica">
    <w:panose1 w:val="020B0604020202020204"/>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4358" w14:textId="77777777" w:rsidR="00222267" w:rsidRDefault="00222267" w:rsidP="00924D8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3EF0690D" w14:textId="77777777" w:rsidR="00222267" w:rsidRDefault="00222267" w:rsidP="00F565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BE25F" w14:textId="77777777" w:rsidR="00222267" w:rsidRDefault="00222267" w:rsidP="00924D8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26</w:t>
    </w:r>
    <w:r>
      <w:rPr>
        <w:rStyle w:val="PageNumber"/>
      </w:rPr>
      <w:fldChar w:fldCharType="end"/>
    </w:r>
  </w:p>
  <w:p w14:paraId="426A3D73" w14:textId="77777777" w:rsidR="00222267" w:rsidRPr="008F2E46" w:rsidRDefault="00222267" w:rsidP="00F565C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880D7" w14:textId="77777777" w:rsidR="007121BB" w:rsidRDefault="007121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998DF" w14:textId="77777777" w:rsidR="002065E6" w:rsidRDefault="002065E6" w:rsidP="00F07593">
      <w:r>
        <w:separator/>
      </w:r>
    </w:p>
  </w:footnote>
  <w:footnote w:type="continuationSeparator" w:id="0">
    <w:p w14:paraId="224E2BA4" w14:textId="77777777" w:rsidR="002065E6" w:rsidRDefault="002065E6" w:rsidP="00F07593">
      <w:r>
        <w:continuationSeparator/>
      </w:r>
    </w:p>
  </w:footnote>
  <w:footnote w:type="continuationNotice" w:id="1">
    <w:p w14:paraId="3E58C9AF" w14:textId="77777777" w:rsidR="002065E6" w:rsidRDefault="002065E6"/>
  </w:footnote>
  <w:footnote w:id="2">
    <w:p w14:paraId="08BC1124" w14:textId="7588F444" w:rsidR="00D41B1D" w:rsidRDefault="00D41B1D">
      <w:pPr>
        <w:pStyle w:val="FootnoteText"/>
        <w:rPr>
          <w:i/>
          <w:iCs/>
          <w:color w:val="000000" w:themeColor="text1"/>
          <w:sz w:val="20"/>
          <w:szCs w:val="20"/>
        </w:rPr>
      </w:pPr>
      <w:r>
        <w:rPr>
          <w:rStyle w:val="FootnoteReference"/>
        </w:rPr>
        <w:footnoteRef/>
      </w:r>
      <w:r>
        <w:t xml:space="preserve"> </w:t>
      </w:r>
      <w:r w:rsidRPr="00A239C2">
        <w:rPr>
          <w:i/>
          <w:iCs/>
          <w:color w:val="000000" w:themeColor="text1"/>
          <w:sz w:val="20"/>
          <w:szCs w:val="20"/>
        </w:rPr>
        <w:t xml:space="preserve">Best practice recommendations are those recommendations that may be above and beyond what is required by established System policy, state law or federal regulations </w:t>
      </w:r>
    </w:p>
    <w:p w14:paraId="220FCF83" w14:textId="77777777" w:rsidR="00A239C2" w:rsidRPr="00A239C2" w:rsidRDefault="00A239C2">
      <w:pPr>
        <w:pStyle w:val="FootnoteText"/>
        <w:rPr>
          <w:i/>
          <w:iCs/>
          <w:color w:val="000000" w:themeColor="text1"/>
          <w:sz w:val="10"/>
          <w:szCs w:val="10"/>
        </w:rPr>
      </w:pPr>
    </w:p>
  </w:footnote>
  <w:footnote w:id="3">
    <w:p w14:paraId="15744FEE" w14:textId="77777777" w:rsidR="008E0DEB" w:rsidRPr="00036199" w:rsidRDefault="008E0DEB" w:rsidP="008E0DEB">
      <w:pPr>
        <w:pStyle w:val="FootnoteText"/>
        <w:rPr>
          <w:i/>
          <w:iCs/>
          <w:sz w:val="20"/>
          <w:szCs w:val="20"/>
        </w:rPr>
      </w:pPr>
      <w:r>
        <w:rPr>
          <w:rStyle w:val="FootnoteReference"/>
        </w:rPr>
        <w:footnoteRef/>
      </w:r>
      <w:r>
        <w:t xml:space="preserve"> </w:t>
      </w:r>
      <w:r>
        <w:rPr>
          <w:i/>
          <w:iCs/>
          <w:sz w:val="20"/>
          <w:szCs w:val="20"/>
        </w:rPr>
        <w:t>The Title IX Coordinator has had three different supervisors in seven months and has been moved from the Compliance Office to Student Affairs.</w:t>
      </w:r>
    </w:p>
  </w:footnote>
  <w:footnote w:id="4">
    <w:p w14:paraId="466CECA3" w14:textId="77777777" w:rsidR="008E0DEB" w:rsidRPr="00A239C2" w:rsidRDefault="008E0DEB" w:rsidP="008E0DEB">
      <w:pPr>
        <w:pStyle w:val="FootnoteText"/>
        <w:rPr>
          <w:i/>
          <w:iCs/>
          <w:sz w:val="20"/>
          <w:szCs w:val="20"/>
        </w:rPr>
      </w:pPr>
      <w:r w:rsidRPr="00A239C2">
        <w:rPr>
          <w:rStyle w:val="FootnoteReference"/>
          <w:i/>
          <w:iCs/>
        </w:rPr>
        <w:footnoteRef/>
      </w:r>
      <w:r w:rsidRPr="00A239C2">
        <w:rPr>
          <w:i/>
          <w:iCs/>
        </w:rPr>
        <w:t xml:space="preserve"> </w:t>
      </w:r>
      <w:r w:rsidRPr="00A239C2">
        <w:rPr>
          <w:i/>
          <w:iCs/>
          <w:sz w:val="20"/>
          <w:szCs w:val="20"/>
        </w:rPr>
        <w:t>A “best practice” is not a singular element, rather a best practice represents moving the delivery of service from the industry standard, and often from current excellent practices to ones that may further enhance the delivery of service to the community.</w:t>
      </w:r>
    </w:p>
  </w:footnote>
  <w:footnote w:id="5">
    <w:p w14:paraId="3490972E" w14:textId="77777777" w:rsidR="00D732B0" w:rsidRPr="008916A3" w:rsidRDefault="00D732B0" w:rsidP="00D732B0">
      <w:pPr>
        <w:spacing w:line="276" w:lineRule="auto"/>
        <w:rPr>
          <w:rFonts w:cstheme="minorHAnsi"/>
          <w:b/>
          <w:bCs/>
          <w:i/>
          <w:iCs/>
          <w:color w:val="2E74B5" w:themeColor="accent1" w:themeShade="BF"/>
          <w:sz w:val="20"/>
          <w:szCs w:val="20"/>
        </w:rPr>
      </w:pPr>
      <w:r>
        <w:rPr>
          <w:rStyle w:val="FootnoteReference"/>
        </w:rPr>
        <w:footnoteRef/>
      </w:r>
      <w:r>
        <w:t xml:space="preserve"> </w:t>
      </w:r>
      <w:r w:rsidRPr="00EC64C6">
        <w:rPr>
          <w:rFonts w:cstheme="minorHAnsi"/>
          <w:i/>
          <w:iCs/>
          <w:color w:val="000000" w:themeColor="text1"/>
          <w:sz w:val="20"/>
          <w:szCs w:val="20"/>
          <w:highlight w:val="cyan"/>
        </w:rPr>
        <w:t xml:space="preserve">The Office of Civil Rights strongly suggests a “stand alone” office for the Title IX Coordinator. Ideally, the Title IX Office, as a part of the university’s compliance office with all forms of harassment, discrimination and retaliation based on protected status  should </w:t>
      </w:r>
      <w:bookmarkStart w:id="0" w:name="_Int_cLxaH26E"/>
      <w:r w:rsidRPr="00EC64C6">
        <w:rPr>
          <w:rFonts w:cstheme="minorHAnsi"/>
          <w:i/>
          <w:iCs/>
          <w:color w:val="000000" w:themeColor="text1"/>
          <w:sz w:val="20"/>
          <w:szCs w:val="20"/>
          <w:highlight w:val="cyan"/>
        </w:rPr>
        <w:t>maintain</w:t>
      </w:r>
      <w:bookmarkEnd w:id="0"/>
      <w:r w:rsidRPr="00EC64C6">
        <w:rPr>
          <w:rFonts w:cstheme="minorHAnsi"/>
          <w:i/>
          <w:iCs/>
          <w:color w:val="000000" w:themeColor="text1"/>
          <w:sz w:val="20"/>
          <w:szCs w:val="20"/>
          <w:highlight w:val="cyan"/>
        </w:rPr>
        <w:t xml:space="preserve"> a high-profile position answering to a senior administrative officer, with a dotted line to the president that would allow the Title IX Coordinator to bypass their direct supervisor on urgent/significant Title IX matters and address them directly to the President.</w:t>
      </w:r>
    </w:p>
  </w:footnote>
  <w:footnote w:id="6">
    <w:p w14:paraId="5CBD577C" w14:textId="77777777" w:rsidR="00362B8B" w:rsidRPr="00A239C2" w:rsidRDefault="00362B8B" w:rsidP="00362B8B">
      <w:pPr>
        <w:pStyle w:val="FootnoteText"/>
        <w:rPr>
          <w:i/>
          <w:iCs/>
          <w:sz w:val="20"/>
          <w:szCs w:val="20"/>
        </w:rPr>
      </w:pPr>
      <w:r w:rsidRPr="00A239C2">
        <w:rPr>
          <w:rStyle w:val="FootnoteReference"/>
          <w:i/>
          <w:iCs/>
        </w:rPr>
        <w:footnoteRef/>
      </w:r>
      <w:r w:rsidRPr="00A239C2">
        <w:rPr>
          <w:i/>
          <w:iCs/>
        </w:rPr>
        <w:t xml:space="preserve"> </w:t>
      </w:r>
      <w:r w:rsidRPr="00A239C2">
        <w:rPr>
          <w:i/>
          <w:iCs/>
          <w:sz w:val="20"/>
          <w:szCs w:val="20"/>
        </w:rPr>
        <w:t>See Appendix A for a list of Title IX Coordinator responsibilities as identified by the Office of Civil Rights and recommended by ATIXA (the Association for Title IX Administrators)</w:t>
      </w:r>
    </w:p>
  </w:footnote>
  <w:footnote w:id="7">
    <w:p w14:paraId="586ED42F" w14:textId="4F4E05D8" w:rsidR="005E2511" w:rsidRPr="005E2511" w:rsidRDefault="005E2511">
      <w:pPr>
        <w:pStyle w:val="FootnoteText"/>
        <w:rPr>
          <w:i/>
          <w:iCs/>
          <w:sz w:val="20"/>
          <w:szCs w:val="20"/>
        </w:rPr>
      </w:pPr>
      <w:r>
        <w:rPr>
          <w:rStyle w:val="FootnoteReference"/>
        </w:rPr>
        <w:footnoteRef/>
      </w:r>
      <w:r>
        <w:t xml:space="preserve"> </w:t>
      </w:r>
      <w:r>
        <w:rPr>
          <w:i/>
          <w:iCs/>
          <w:sz w:val="20"/>
          <w:szCs w:val="20"/>
        </w:rPr>
        <w:t xml:space="preserve">Officers sworn by the State of Florida and bound by the laws of the state for law enforcement, as well as subject to state public records </w:t>
      </w:r>
      <w:r w:rsidR="007956C2">
        <w:rPr>
          <w:i/>
          <w:iCs/>
          <w:sz w:val="20"/>
          <w:szCs w:val="20"/>
        </w:rPr>
        <w:t>laws.</w:t>
      </w:r>
    </w:p>
  </w:footnote>
  <w:footnote w:id="8">
    <w:p w14:paraId="013EAF81" w14:textId="1E983BFA" w:rsidR="00C42D44" w:rsidRPr="00C42D44" w:rsidRDefault="00C42D44">
      <w:pPr>
        <w:pStyle w:val="FootnoteText"/>
        <w:rPr>
          <w:i/>
          <w:iCs/>
          <w:sz w:val="20"/>
          <w:szCs w:val="20"/>
        </w:rPr>
      </w:pPr>
      <w:r>
        <w:rPr>
          <w:rStyle w:val="FootnoteReference"/>
        </w:rPr>
        <w:footnoteRef/>
      </w:r>
      <w:r>
        <w:t xml:space="preserve"> </w:t>
      </w:r>
      <w:r>
        <w:rPr>
          <w:i/>
          <w:iCs/>
          <w:sz w:val="20"/>
          <w:szCs w:val="20"/>
        </w:rPr>
        <w:t>ATIXA has model MOU’s available for the College to review to adapt for their needs.</w:t>
      </w:r>
    </w:p>
  </w:footnote>
  <w:footnote w:id="9">
    <w:p w14:paraId="14772ECA" w14:textId="769BF97B" w:rsidR="00E90A94" w:rsidRPr="00E90A94" w:rsidRDefault="00E90A94">
      <w:pPr>
        <w:pStyle w:val="FootnoteText"/>
        <w:rPr>
          <w:sz w:val="20"/>
          <w:szCs w:val="20"/>
        </w:rPr>
      </w:pPr>
      <w:r>
        <w:rPr>
          <w:rStyle w:val="FootnoteReference"/>
        </w:rPr>
        <w:footnoteRef/>
      </w:r>
      <w:r>
        <w:t xml:space="preserve"> </w:t>
      </w:r>
      <w:r>
        <w:rPr>
          <w:sz w:val="20"/>
          <w:szCs w:val="20"/>
        </w:rPr>
        <w:t>Although there is no private right of action under Clery, a violation of any element of the Clery Act, including VAWA 304 could result in Clery a Clery review and resultant fines of $62,689.00 for each violation of the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21737" w14:textId="10C15D69" w:rsidR="007121BB" w:rsidRDefault="007121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1896D" w14:textId="65294F3F" w:rsidR="007121BB" w:rsidRDefault="007121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2881E" w14:textId="151CE672" w:rsidR="007121BB" w:rsidRDefault="007121BB">
    <w:pPr>
      <w:pStyle w:val="Header"/>
    </w:pPr>
  </w:p>
</w:hdr>
</file>

<file path=word/intelligence2.xml><?xml version="1.0" encoding="utf-8"?>
<int2:intelligence xmlns:int2="http://schemas.microsoft.com/office/intelligence/2020/intelligence" xmlns:oel="http://schemas.microsoft.com/office/2019/extlst">
  <int2:observations>
    <int2:textHash int2:hashCode="pO+o7wVbR/Yfp/" int2:id="zbjd77oz">
      <int2:state int2:value="Rejected" int2:type="LegacyProofing"/>
    </int2:textHash>
    <int2:textHash int2:hashCode="+irX1d5yTAHi1T" int2:id="7kRU2mgu">
      <int2:state int2:value="Rejected" int2:type="LegacyProofing"/>
    </int2:textHash>
    <int2:bookmark int2:bookmarkName="_Int_5xGD35Q3" int2:invalidationBookmarkName="" int2:hashCode="6xX40Nbu8SUY24" int2:id="kXLw1FEK">
      <int2:state int2:value="Rejected" int2:type="AugLoop_Text_Critique"/>
    </int2:bookmark>
    <int2:bookmark int2:bookmarkName="_Int_cLxaH26E" int2:invalidationBookmarkName="" int2:hashCode="6xX40Nbu8SUY24" int2:id="kwM93GHU">
      <int2:state int2:value="Rejected" int2:type="AugLoop_Text_Critique"/>
    </int2:bookmark>
  </int2:observations>
  <int2:intelligenceSettings>
    <int2:extLst>
      <oel:ext uri="74B372B9-2EFF-4315-9A3F-32BA87CA82B1">
        <int2:goals int2:version="1" int2:formality="1"/>
      </oel:ext>
    </int2:extLst>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21DEA"/>
    <w:multiLevelType w:val="hybridMultilevel"/>
    <w:tmpl w:val="45485408"/>
    <w:lvl w:ilvl="0" w:tplc="4AC25C82">
      <w:start w:val="1"/>
      <w:numFmt w:val="bullet"/>
      <w:lvlText w:val="*"/>
      <w:lvlJc w:val="left"/>
      <w:pPr>
        <w:ind w:left="1620" w:hanging="360"/>
      </w:pPr>
      <w:rPr>
        <w:rFonts w:ascii="Tahoma" w:hAnsi="Tahoma"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0EE23C2"/>
    <w:multiLevelType w:val="hybridMultilevel"/>
    <w:tmpl w:val="34E49602"/>
    <w:lvl w:ilvl="0" w:tplc="FFFFFFFF">
      <w:start w:val="1"/>
      <w:numFmt w:val="bullet"/>
      <w:lvlText w:val="*"/>
      <w:lvlJc w:val="left"/>
      <w:pPr>
        <w:ind w:left="720" w:hanging="360"/>
      </w:pPr>
      <w:rPr>
        <w:rFonts w:ascii="Tahoma" w:hAnsi="Tahoma" w:hint="default"/>
      </w:rPr>
    </w:lvl>
    <w:lvl w:ilvl="1" w:tplc="FFFFFFFF">
      <w:start w:val="1"/>
      <w:numFmt w:val="bullet"/>
      <w:lvlText w:val="o"/>
      <w:lvlJc w:val="left"/>
      <w:pPr>
        <w:ind w:left="1440" w:hanging="360"/>
      </w:pPr>
      <w:rPr>
        <w:rFonts w:ascii="Courier New" w:hAnsi="Courier New" w:cs="Courier New" w:hint="default"/>
      </w:rPr>
    </w:lvl>
    <w:lvl w:ilvl="2" w:tplc="C63C84B0">
      <w:start w:val="1"/>
      <w:numFmt w:val="bullet"/>
      <w:lvlText w:val="*"/>
      <w:lvlJc w:val="left"/>
      <w:pPr>
        <w:ind w:left="2160" w:hanging="360"/>
      </w:pPr>
      <w:rPr>
        <w:rFonts w:ascii="Tahoma" w:hAnsi="Tahoma" w:hint="default"/>
        <w:color w:val="2E74B5" w:themeColor="accent1" w:themeShade="BF"/>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84E186E"/>
    <w:multiLevelType w:val="hybridMultilevel"/>
    <w:tmpl w:val="F26C9C48"/>
    <w:lvl w:ilvl="0" w:tplc="D58277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034E8"/>
    <w:multiLevelType w:val="hybridMultilevel"/>
    <w:tmpl w:val="7568B832"/>
    <w:lvl w:ilvl="0" w:tplc="C63C84B0">
      <w:start w:val="1"/>
      <w:numFmt w:val="bullet"/>
      <w:lvlText w:val="*"/>
      <w:lvlJc w:val="left"/>
      <w:pPr>
        <w:ind w:left="1440" w:hanging="360"/>
      </w:pPr>
      <w:rPr>
        <w:rFonts w:ascii="Tahoma" w:hAnsi="Tahoma" w:hint="default"/>
        <w:color w:val="2E74B5" w:themeColor="accent1" w:themeShade="BF"/>
      </w:rPr>
    </w:lvl>
    <w:lvl w:ilvl="1" w:tplc="04090005">
      <w:start w:val="1"/>
      <w:numFmt w:val="bullet"/>
      <w:lvlText w:val=""/>
      <w:lvlJc w:val="left"/>
      <w:pPr>
        <w:ind w:left="1440" w:hanging="360"/>
      </w:pPr>
      <w:rPr>
        <w:rFonts w:ascii="Wingdings" w:hAnsi="Wingdings" w:hint="default"/>
        <w:color w:val="2E74B5" w:themeColor="accent1" w:themeShade="BF"/>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45CC4"/>
    <w:multiLevelType w:val="hybridMultilevel"/>
    <w:tmpl w:val="D010B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0C4EA5"/>
    <w:multiLevelType w:val="hybridMultilevel"/>
    <w:tmpl w:val="D472D19C"/>
    <w:lvl w:ilvl="0" w:tplc="FFFFFFFF">
      <w:start w:val="1"/>
      <w:numFmt w:val="bullet"/>
      <w:lvlText w:val="*"/>
      <w:lvlJc w:val="left"/>
      <w:pPr>
        <w:ind w:left="1440" w:hanging="360"/>
      </w:pPr>
      <w:rPr>
        <w:rFonts w:ascii="Tahoma" w:hAnsi="Tahoma" w:hint="default"/>
        <w:color w:val="2E74B5" w:themeColor="accent1" w:themeShade="BF"/>
      </w:rPr>
    </w:lvl>
    <w:lvl w:ilvl="1" w:tplc="04090005">
      <w:start w:val="1"/>
      <w:numFmt w:val="bullet"/>
      <w:lvlText w:val=""/>
      <w:lvlJc w:val="left"/>
      <w:pPr>
        <w:ind w:left="1440" w:hanging="360"/>
      </w:pPr>
      <w:rPr>
        <w:rFonts w:ascii="Wingdings" w:hAnsi="Wingdings" w:hint="default"/>
        <w:color w:val="2E74B5" w:themeColor="accent1" w:themeShade="BF"/>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402632E8"/>
    <w:multiLevelType w:val="hybridMultilevel"/>
    <w:tmpl w:val="792C0F7A"/>
    <w:lvl w:ilvl="0" w:tplc="FFFFFFFF">
      <w:start w:val="1"/>
      <w:numFmt w:val="bullet"/>
      <w:lvlText w:val="*"/>
      <w:lvlJc w:val="left"/>
      <w:pPr>
        <w:ind w:left="1440" w:hanging="360"/>
      </w:pPr>
      <w:rPr>
        <w:rFonts w:ascii="Tahoma" w:hAnsi="Tahoma" w:hint="default"/>
        <w:color w:val="2E74B5" w:themeColor="accent1" w:themeShade="BF"/>
      </w:rPr>
    </w:lvl>
    <w:lvl w:ilvl="1" w:tplc="04090005">
      <w:start w:val="1"/>
      <w:numFmt w:val="bullet"/>
      <w:lvlText w:val=""/>
      <w:lvlJc w:val="left"/>
      <w:pPr>
        <w:ind w:left="2520" w:hanging="360"/>
      </w:pPr>
      <w:rPr>
        <w:rFonts w:ascii="Wingdings" w:hAnsi="Wingdings" w:hint="default"/>
        <w:color w:val="2E74B5" w:themeColor="accent1" w:themeShade="BF"/>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402C1C3A"/>
    <w:multiLevelType w:val="hybridMultilevel"/>
    <w:tmpl w:val="1FFC7680"/>
    <w:lvl w:ilvl="0" w:tplc="C63C84B0">
      <w:start w:val="1"/>
      <w:numFmt w:val="bullet"/>
      <w:lvlText w:val="*"/>
      <w:lvlJc w:val="left"/>
      <w:pPr>
        <w:ind w:left="1440" w:hanging="360"/>
      </w:pPr>
      <w:rPr>
        <w:rFonts w:ascii="Tahoma" w:hAnsi="Tahoma" w:hint="default"/>
        <w:color w:val="2E74B5" w:themeColor="accent1" w:themeShade="BF"/>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57A93E9C"/>
    <w:multiLevelType w:val="hybridMultilevel"/>
    <w:tmpl w:val="430475BC"/>
    <w:lvl w:ilvl="0" w:tplc="FFFFFFFF">
      <w:start w:val="1"/>
      <w:numFmt w:val="bullet"/>
      <w:lvlText w:val="*"/>
      <w:lvlJc w:val="left"/>
      <w:pPr>
        <w:ind w:left="720" w:hanging="360"/>
      </w:pPr>
      <w:rPr>
        <w:rFonts w:ascii="Tahoma" w:hAnsi="Tahoma" w:hint="default"/>
      </w:rPr>
    </w:lvl>
    <w:lvl w:ilvl="1" w:tplc="FFFFFFFF">
      <w:start w:val="1"/>
      <w:numFmt w:val="bullet"/>
      <w:lvlText w:val="o"/>
      <w:lvlJc w:val="left"/>
      <w:pPr>
        <w:ind w:left="1440" w:hanging="360"/>
      </w:pPr>
      <w:rPr>
        <w:rFonts w:ascii="Courier New" w:hAnsi="Courier New" w:cs="Courier New" w:hint="default"/>
      </w:rPr>
    </w:lvl>
    <w:lvl w:ilvl="2" w:tplc="C63C84B0">
      <w:start w:val="1"/>
      <w:numFmt w:val="bullet"/>
      <w:lvlText w:val="*"/>
      <w:lvlJc w:val="left"/>
      <w:pPr>
        <w:ind w:left="720" w:hanging="360"/>
      </w:pPr>
      <w:rPr>
        <w:rFonts w:ascii="Tahoma" w:hAnsi="Tahoma" w:hint="default"/>
        <w:color w:val="2E74B5" w:themeColor="accent1" w:themeShade="BF"/>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99152FC"/>
    <w:multiLevelType w:val="hybridMultilevel"/>
    <w:tmpl w:val="E11EE5AE"/>
    <w:lvl w:ilvl="0" w:tplc="C63C84B0">
      <w:start w:val="1"/>
      <w:numFmt w:val="bullet"/>
      <w:lvlText w:val="*"/>
      <w:lvlJc w:val="left"/>
      <w:pPr>
        <w:ind w:left="1440" w:hanging="360"/>
      </w:pPr>
      <w:rPr>
        <w:rFonts w:ascii="Tahoma" w:hAnsi="Tahoma" w:hint="default"/>
        <w:color w:val="2E74B5" w:themeColor="accent1" w:themeShade="BF"/>
      </w:rPr>
    </w:lvl>
    <w:lvl w:ilvl="1" w:tplc="04090005">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59D22594"/>
    <w:multiLevelType w:val="hybridMultilevel"/>
    <w:tmpl w:val="FB1CF924"/>
    <w:lvl w:ilvl="0" w:tplc="FFFFFFFF">
      <w:start w:val="1"/>
      <w:numFmt w:val="bullet"/>
      <w:lvlText w:val="*"/>
      <w:lvlJc w:val="left"/>
      <w:pPr>
        <w:ind w:left="720" w:hanging="360"/>
      </w:pPr>
      <w:rPr>
        <w:rFonts w:ascii="Tahoma" w:hAnsi="Tahoma" w:hint="default"/>
      </w:rPr>
    </w:lvl>
    <w:lvl w:ilvl="1" w:tplc="04090005">
      <w:start w:val="1"/>
      <w:numFmt w:val="bullet"/>
      <w:lvlText w:val=""/>
      <w:lvlJc w:val="left"/>
      <w:pPr>
        <w:ind w:left="2160" w:hanging="360"/>
      </w:pPr>
      <w:rPr>
        <w:rFonts w:ascii="Wingdings" w:hAnsi="Wingdings" w:hint="default"/>
        <w:color w:val="2E74B5" w:themeColor="accent1" w:themeShade="BF"/>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62256E31"/>
    <w:multiLevelType w:val="multilevel"/>
    <w:tmpl w:val="DB0CE7D4"/>
    <w:name w:val="zzmpOutline||Outline|2|3|1|1|12|9||1|12|1||1|12|1||1|12|1||1|12|0||1|12|0||1|12|0||1|12|0||1|12|0||"/>
    <w:lvl w:ilvl="0">
      <w:start w:val="1"/>
      <w:numFmt w:val="upperRoman"/>
      <w:pStyle w:val="OutlineL1"/>
      <w:lvlText w:val="%1."/>
      <w:lvlJc w:val="left"/>
      <w:pPr>
        <w:tabs>
          <w:tab w:val="num" w:pos="432"/>
        </w:tabs>
        <w:ind w:left="0" w:firstLine="0"/>
      </w:pPr>
      <w:rPr>
        <w:b/>
        <w:i w:val="0"/>
        <w:caps/>
        <w:smallCaps w:val="0"/>
        <w:u w:val="none"/>
      </w:rPr>
    </w:lvl>
    <w:lvl w:ilvl="1">
      <w:start w:val="1"/>
      <w:numFmt w:val="upperLetter"/>
      <w:pStyle w:val="OutlineL2"/>
      <w:lvlText w:val="%2."/>
      <w:lvlJc w:val="left"/>
      <w:pPr>
        <w:tabs>
          <w:tab w:val="num" w:pos="1152"/>
        </w:tabs>
        <w:ind w:left="0" w:firstLine="720"/>
      </w:pPr>
      <w:rPr>
        <w:b/>
        <w:i w:val="0"/>
        <w:caps w:val="0"/>
        <w:u w:val="none"/>
      </w:rPr>
    </w:lvl>
    <w:lvl w:ilvl="2">
      <w:start w:val="1"/>
      <w:numFmt w:val="decimal"/>
      <w:pStyle w:val="OutlineL3"/>
      <w:lvlText w:val="%3."/>
      <w:lvlJc w:val="left"/>
      <w:pPr>
        <w:tabs>
          <w:tab w:val="num" w:pos="1962"/>
        </w:tabs>
        <w:ind w:left="90" w:firstLine="1440"/>
      </w:pPr>
      <w:rPr>
        <w:b w:val="0"/>
        <w:i w:val="0"/>
        <w:caps w:val="0"/>
        <w:u w:val="none"/>
      </w:rPr>
    </w:lvl>
    <w:lvl w:ilvl="3">
      <w:start w:val="1"/>
      <w:numFmt w:val="lowerLetter"/>
      <w:pStyle w:val="OutlineL4"/>
      <w:lvlText w:val="%4."/>
      <w:lvlJc w:val="left"/>
      <w:pPr>
        <w:tabs>
          <w:tab w:val="num" w:pos="2592"/>
        </w:tabs>
        <w:ind w:left="0" w:firstLine="2160"/>
      </w:pPr>
      <w:rPr>
        <w:b/>
        <w:i w:val="0"/>
        <w:caps w:val="0"/>
        <w:u w:val="none"/>
      </w:rPr>
    </w:lvl>
    <w:lvl w:ilvl="4">
      <w:start w:val="1"/>
      <w:numFmt w:val="lowerRoman"/>
      <w:pStyle w:val="OutlineL5"/>
      <w:lvlText w:val="(%5)"/>
      <w:lvlJc w:val="left"/>
      <w:pPr>
        <w:tabs>
          <w:tab w:val="num" w:pos="3600"/>
        </w:tabs>
        <w:ind w:left="0" w:firstLine="2880"/>
      </w:pPr>
      <w:rPr>
        <w:b w:val="0"/>
        <w:i w:val="0"/>
        <w:caps w:val="0"/>
        <w:u w:val="none"/>
      </w:rPr>
    </w:lvl>
    <w:lvl w:ilvl="5">
      <w:start w:val="1"/>
      <w:numFmt w:val="lowerLetter"/>
      <w:pStyle w:val="OutlineL6"/>
      <w:lvlText w:val="(%6)"/>
      <w:lvlJc w:val="left"/>
      <w:pPr>
        <w:tabs>
          <w:tab w:val="num" w:pos="4320"/>
        </w:tabs>
        <w:ind w:left="0" w:firstLine="3600"/>
      </w:pPr>
      <w:rPr>
        <w:b w:val="0"/>
        <w:i w:val="0"/>
        <w:caps w:val="0"/>
        <w:u w:val="none"/>
      </w:rPr>
    </w:lvl>
    <w:lvl w:ilvl="6">
      <w:start w:val="1"/>
      <w:numFmt w:val="decimal"/>
      <w:pStyle w:val="OutlineL7"/>
      <w:lvlText w:val="(%7)"/>
      <w:lvlJc w:val="left"/>
      <w:pPr>
        <w:tabs>
          <w:tab w:val="num" w:pos="5040"/>
        </w:tabs>
        <w:ind w:left="0" w:firstLine="4320"/>
      </w:pPr>
      <w:rPr>
        <w:b w:val="0"/>
        <w:i w:val="0"/>
        <w:caps w:val="0"/>
        <w:u w:val="none"/>
      </w:rPr>
    </w:lvl>
    <w:lvl w:ilvl="7">
      <w:start w:val="1"/>
      <w:numFmt w:val="lowerRoman"/>
      <w:pStyle w:val="OutlineL8"/>
      <w:lvlText w:val="%8)"/>
      <w:lvlJc w:val="left"/>
      <w:pPr>
        <w:tabs>
          <w:tab w:val="num" w:pos="5760"/>
        </w:tabs>
        <w:ind w:left="0" w:firstLine="5040"/>
      </w:pPr>
      <w:rPr>
        <w:b w:val="0"/>
        <w:i w:val="0"/>
        <w:caps w:val="0"/>
        <w:u w:val="none"/>
      </w:rPr>
    </w:lvl>
    <w:lvl w:ilvl="8">
      <w:start w:val="1"/>
      <w:numFmt w:val="lowerLetter"/>
      <w:pStyle w:val="OutlineL9"/>
      <w:lvlText w:val="%9)"/>
      <w:lvlJc w:val="left"/>
      <w:pPr>
        <w:tabs>
          <w:tab w:val="num" w:pos="6480"/>
        </w:tabs>
        <w:ind w:left="0" w:firstLine="5760"/>
      </w:pPr>
      <w:rPr>
        <w:b w:val="0"/>
        <w:i w:val="0"/>
        <w:caps w:val="0"/>
        <w:u w:val="none"/>
      </w:rPr>
    </w:lvl>
  </w:abstractNum>
  <w:abstractNum w:abstractNumId="12" w15:restartNumberingAfterBreak="0">
    <w:nsid w:val="62FF2F02"/>
    <w:multiLevelType w:val="hybridMultilevel"/>
    <w:tmpl w:val="87DC65E2"/>
    <w:lvl w:ilvl="0" w:tplc="FFFFFFFF">
      <w:start w:val="1"/>
      <w:numFmt w:val="bullet"/>
      <w:lvlText w:val="*"/>
      <w:lvlJc w:val="left"/>
      <w:pPr>
        <w:ind w:left="1440" w:hanging="360"/>
      </w:pPr>
      <w:rPr>
        <w:rFonts w:ascii="Tahoma" w:hAnsi="Tahoma" w:hint="default"/>
        <w:color w:val="2E74B5" w:themeColor="accent1" w:themeShade="BF"/>
      </w:rPr>
    </w:lvl>
    <w:lvl w:ilvl="1" w:tplc="04090005">
      <w:start w:val="1"/>
      <w:numFmt w:val="bullet"/>
      <w:lvlText w:val=""/>
      <w:lvlJc w:val="left"/>
      <w:pPr>
        <w:ind w:left="1440" w:hanging="360"/>
      </w:pPr>
      <w:rPr>
        <w:rFonts w:ascii="Wingdings" w:hAnsi="Wingdings" w:hint="default"/>
        <w:color w:val="2E74B5" w:themeColor="accent1" w:themeShade="BF"/>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3" w15:restartNumberingAfterBreak="0">
    <w:nsid w:val="6C4B402A"/>
    <w:multiLevelType w:val="hybridMultilevel"/>
    <w:tmpl w:val="162014D8"/>
    <w:lvl w:ilvl="0" w:tplc="04090005">
      <w:start w:val="1"/>
      <w:numFmt w:val="bullet"/>
      <w:lvlText w:val=""/>
      <w:lvlJc w:val="left"/>
      <w:pPr>
        <w:ind w:left="1440" w:hanging="360"/>
      </w:pPr>
      <w:rPr>
        <w:rFonts w:ascii="Wingdings" w:hAnsi="Wingdings" w:hint="default"/>
        <w:color w:val="2E74B5" w:themeColor="accent1" w:themeShade="BF"/>
      </w:rPr>
    </w:lvl>
    <w:lvl w:ilvl="1" w:tplc="FFFFFFFF">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6CD737FD"/>
    <w:multiLevelType w:val="hybridMultilevel"/>
    <w:tmpl w:val="FBDCF106"/>
    <w:lvl w:ilvl="0" w:tplc="FFFFFFFF">
      <w:start w:val="1"/>
      <w:numFmt w:val="bullet"/>
      <w:lvlText w:val="*"/>
      <w:lvlJc w:val="left"/>
      <w:pPr>
        <w:ind w:left="720" w:hanging="360"/>
      </w:pPr>
      <w:rPr>
        <w:rFonts w:ascii="Tahoma" w:hAnsi="Tahoma" w:hint="default"/>
      </w:rPr>
    </w:lvl>
    <w:lvl w:ilvl="1" w:tplc="FFFFFFFF">
      <w:start w:val="1"/>
      <w:numFmt w:val="bullet"/>
      <w:lvlText w:val="o"/>
      <w:lvlJc w:val="left"/>
      <w:pPr>
        <w:ind w:left="1440" w:hanging="360"/>
      </w:pPr>
      <w:rPr>
        <w:rFonts w:ascii="Courier New" w:hAnsi="Courier New" w:cs="Courier New" w:hint="default"/>
      </w:rPr>
    </w:lvl>
    <w:lvl w:ilvl="2" w:tplc="C63C84B0">
      <w:start w:val="1"/>
      <w:numFmt w:val="bullet"/>
      <w:lvlText w:val="*"/>
      <w:lvlJc w:val="left"/>
      <w:pPr>
        <w:ind w:left="2160" w:hanging="360"/>
      </w:pPr>
      <w:rPr>
        <w:rFonts w:ascii="Tahoma" w:hAnsi="Tahoma" w:hint="default"/>
        <w:color w:val="2E74B5" w:themeColor="accent1" w:themeShade="BF"/>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F097144"/>
    <w:multiLevelType w:val="hybridMultilevel"/>
    <w:tmpl w:val="A8960D9C"/>
    <w:lvl w:ilvl="0" w:tplc="C63C84B0">
      <w:start w:val="1"/>
      <w:numFmt w:val="bullet"/>
      <w:lvlText w:val="*"/>
      <w:lvlJc w:val="left"/>
      <w:pPr>
        <w:ind w:left="720" w:hanging="360"/>
      </w:pPr>
      <w:rPr>
        <w:rFonts w:ascii="Tahoma" w:hAnsi="Tahoma" w:hint="default"/>
        <w:color w:val="2E74B5" w:themeColor="accent1" w:themeShade="BF"/>
      </w:rPr>
    </w:lvl>
    <w:lvl w:ilvl="1" w:tplc="C63C84B0">
      <w:start w:val="1"/>
      <w:numFmt w:val="bullet"/>
      <w:lvlText w:val="*"/>
      <w:lvlJc w:val="left"/>
      <w:pPr>
        <w:ind w:left="1440" w:hanging="360"/>
      </w:pPr>
      <w:rPr>
        <w:rFonts w:ascii="Tahoma" w:hAnsi="Tahoma" w:hint="default"/>
        <w:color w:val="2E74B5" w:themeColor="accent1" w:themeShade="BF"/>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65147CF"/>
    <w:multiLevelType w:val="hybridMultilevel"/>
    <w:tmpl w:val="7F544790"/>
    <w:lvl w:ilvl="0" w:tplc="4AC25C82">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9731A"/>
    <w:multiLevelType w:val="hybridMultilevel"/>
    <w:tmpl w:val="C1A676E0"/>
    <w:lvl w:ilvl="0" w:tplc="FFFFFFFF">
      <w:start w:val="1"/>
      <w:numFmt w:val="bullet"/>
      <w:lvlText w:val="*"/>
      <w:lvlJc w:val="left"/>
      <w:pPr>
        <w:ind w:left="720" w:hanging="360"/>
      </w:pPr>
      <w:rPr>
        <w:rFonts w:ascii="Tahoma" w:hAnsi="Tahoma" w:hint="default"/>
      </w:rPr>
    </w:lvl>
    <w:lvl w:ilvl="1" w:tplc="C63C84B0">
      <w:start w:val="1"/>
      <w:numFmt w:val="bullet"/>
      <w:lvlText w:val="*"/>
      <w:lvlJc w:val="left"/>
      <w:pPr>
        <w:ind w:left="1440" w:hanging="360"/>
      </w:pPr>
      <w:rPr>
        <w:rFonts w:ascii="Tahoma" w:hAnsi="Tahoma" w:hint="default"/>
        <w:color w:val="2E74B5" w:themeColor="accent1" w:themeShade="BF"/>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CEC4675"/>
    <w:multiLevelType w:val="hybridMultilevel"/>
    <w:tmpl w:val="82D815FC"/>
    <w:lvl w:ilvl="0" w:tplc="FFFFFFFF">
      <w:start w:val="1"/>
      <w:numFmt w:val="bullet"/>
      <w:lvlText w:val="*"/>
      <w:lvlJc w:val="left"/>
      <w:pPr>
        <w:ind w:left="720" w:hanging="360"/>
      </w:pPr>
      <w:rPr>
        <w:rFonts w:ascii="Tahoma" w:hAnsi="Tahoma"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43574187">
    <w:abstractNumId w:val="11"/>
  </w:num>
  <w:num w:numId="2" w16cid:durableId="602417678">
    <w:abstractNumId w:val="16"/>
  </w:num>
  <w:num w:numId="3" w16cid:durableId="348995856">
    <w:abstractNumId w:val="0"/>
  </w:num>
  <w:num w:numId="4" w16cid:durableId="1512138163">
    <w:abstractNumId w:val="8"/>
  </w:num>
  <w:num w:numId="5" w16cid:durableId="419571946">
    <w:abstractNumId w:val="1"/>
  </w:num>
  <w:num w:numId="6" w16cid:durableId="1824467806">
    <w:abstractNumId w:val="14"/>
  </w:num>
  <w:num w:numId="7" w16cid:durableId="1225602757">
    <w:abstractNumId w:val="17"/>
  </w:num>
  <w:num w:numId="8" w16cid:durableId="91247223">
    <w:abstractNumId w:val="15"/>
  </w:num>
  <w:num w:numId="9" w16cid:durableId="1614091665">
    <w:abstractNumId w:val="18"/>
  </w:num>
  <w:num w:numId="10" w16cid:durableId="225336086">
    <w:abstractNumId w:val="9"/>
  </w:num>
  <w:num w:numId="11" w16cid:durableId="412433777">
    <w:abstractNumId w:val="13"/>
  </w:num>
  <w:num w:numId="12" w16cid:durableId="1819371648">
    <w:abstractNumId w:val="7"/>
  </w:num>
  <w:num w:numId="13" w16cid:durableId="1744181692">
    <w:abstractNumId w:val="12"/>
  </w:num>
  <w:num w:numId="14" w16cid:durableId="1058480994">
    <w:abstractNumId w:val="5"/>
  </w:num>
  <w:num w:numId="15" w16cid:durableId="1034576280">
    <w:abstractNumId w:val="6"/>
  </w:num>
  <w:num w:numId="16" w16cid:durableId="1740251505">
    <w:abstractNumId w:val="3"/>
  </w:num>
  <w:num w:numId="17" w16cid:durableId="499009238">
    <w:abstractNumId w:val="2"/>
  </w:num>
  <w:num w:numId="18" w16cid:durableId="732312568">
    <w:abstractNumId w:val="10"/>
  </w:num>
  <w:num w:numId="19" w16cid:durableId="1973247230">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7593"/>
    <w:rsid w:val="000003BC"/>
    <w:rsid w:val="0000093E"/>
    <w:rsid w:val="00000EF2"/>
    <w:rsid w:val="00001E9B"/>
    <w:rsid w:val="0000238A"/>
    <w:rsid w:val="00005D6E"/>
    <w:rsid w:val="00005DAD"/>
    <w:rsid w:val="00005E5D"/>
    <w:rsid w:val="00011022"/>
    <w:rsid w:val="0001220D"/>
    <w:rsid w:val="00012D0A"/>
    <w:rsid w:val="00013145"/>
    <w:rsid w:val="0001356D"/>
    <w:rsid w:val="000172EE"/>
    <w:rsid w:val="00017E2C"/>
    <w:rsid w:val="00020528"/>
    <w:rsid w:val="0002052C"/>
    <w:rsid w:val="00021496"/>
    <w:rsid w:val="00024CB4"/>
    <w:rsid w:val="00026BC1"/>
    <w:rsid w:val="00026E3D"/>
    <w:rsid w:val="000274A9"/>
    <w:rsid w:val="00027A98"/>
    <w:rsid w:val="000360B6"/>
    <w:rsid w:val="00036199"/>
    <w:rsid w:val="00036BC1"/>
    <w:rsid w:val="000373F0"/>
    <w:rsid w:val="00037708"/>
    <w:rsid w:val="00037D65"/>
    <w:rsid w:val="0004165F"/>
    <w:rsid w:val="00041843"/>
    <w:rsid w:val="00043B11"/>
    <w:rsid w:val="00045210"/>
    <w:rsid w:val="000455C5"/>
    <w:rsid w:val="00047846"/>
    <w:rsid w:val="00050E0F"/>
    <w:rsid w:val="00052C47"/>
    <w:rsid w:val="000536DD"/>
    <w:rsid w:val="00054137"/>
    <w:rsid w:val="00054ABF"/>
    <w:rsid w:val="00055A26"/>
    <w:rsid w:val="000568E9"/>
    <w:rsid w:val="0005768A"/>
    <w:rsid w:val="0006275E"/>
    <w:rsid w:val="0006314A"/>
    <w:rsid w:val="00063DC5"/>
    <w:rsid w:val="00064CC0"/>
    <w:rsid w:val="0006611C"/>
    <w:rsid w:val="00067673"/>
    <w:rsid w:val="00067A4C"/>
    <w:rsid w:val="00070308"/>
    <w:rsid w:val="00070B43"/>
    <w:rsid w:val="00072365"/>
    <w:rsid w:val="00073644"/>
    <w:rsid w:val="00074B49"/>
    <w:rsid w:val="000759B4"/>
    <w:rsid w:val="00075CA2"/>
    <w:rsid w:val="000773CF"/>
    <w:rsid w:val="000778C4"/>
    <w:rsid w:val="00080246"/>
    <w:rsid w:val="0008117B"/>
    <w:rsid w:val="00081AA6"/>
    <w:rsid w:val="0008359A"/>
    <w:rsid w:val="0009345A"/>
    <w:rsid w:val="0009484E"/>
    <w:rsid w:val="00096CB3"/>
    <w:rsid w:val="00096F20"/>
    <w:rsid w:val="000A0A05"/>
    <w:rsid w:val="000A1448"/>
    <w:rsid w:val="000A274D"/>
    <w:rsid w:val="000A3C26"/>
    <w:rsid w:val="000A45B4"/>
    <w:rsid w:val="000A4B82"/>
    <w:rsid w:val="000A537C"/>
    <w:rsid w:val="000A6013"/>
    <w:rsid w:val="000A618C"/>
    <w:rsid w:val="000B138C"/>
    <w:rsid w:val="000B27A6"/>
    <w:rsid w:val="000B653F"/>
    <w:rsid w:val="000B6727"/>
    <w:rsid w:val="000B6938"/>
    <w:rsid w:val="000B6AC3"/>
    <w:rsid w:val="000B6C3A"/>
    <w:rsid w:val="000B7488"/>
    <w:rsid w:val="000B7895"/>
    <w:rsid w:val="000B7C8D"/>
    <w:rsid w:val="000C02DD"/>
    <w:rsid w:val="000C0D24"/>
    <w:rsid w:val="000C382A"/>
    <w:rsid w:val="000C578F"/>
    <w:rsid w:val="000C5872"/>
    <w:rsid w:val="000C5B00"/>
    <w:rsid w:val="000C7116"/>
    <w:rsid w:val="000C74BD"/>
    <w:rsid w:val="000D0A1B"/>
    <w:rsid w:val="000D0BAF"/>
    <w:rsid w:val="000D3C19"/>
    <w:rsid w:val="000D42E8"/>
    <w:rsid w:val="000D4AC2"/>
    <w:rsid w:val="000D5678"/>
    <w:rsid w:val="000D5D77"/>
    <w:rsid w:val="000E0A08"/>
    <w:rsid w:val="000E0DAC"/>
    <w:rsid w:val="000E3325"/>
    <w:rsid w:val="000E6E5C"/>
    <w:rsid w:val="000E7601"/>
    <w:rsid w:val="000E79C3"/>
    <w:rsid w:val="000E7CBD"/>
    <w:rsid w:val="000F0BAA"/>
    <w:rsid w:val="000F1677"/>
    <w:rsid w:val="000F1BA7"/>
    <w:rsid w:val="001004EC"/>
    <w:rsid w:val="00101864"/>
    <w:rsid w:val="00101F56"/>
    <w:rsid w:val="00102F10"/>
    <w:rsid w:val="001033BE"/>
    <w:rsid w:val="0010472E"/>
    <w:rsid w:val="00106EC5"/>
    <w:rsid w:val="00110D78"/>
    <w:rsid w:val="00111C78"/>
    <w:rsid w:val="001122F5"/>
    <w:rsid w:val="00113DAC"/>
    <w:rsid w:val="00115449"/>
    <w:rsid w:val="00116305"/>
    <w:rsid w:val="0011710D"/>
    <w:rsid w:val="0012011E"/>
    <w:rsid w:val="00120844"/>
    <w:rsid w:val="00120BA5"/>
    <w:rsid w:val="00120F67"/>
    <w:rsid w:val="00123503"/>
    <w:rsid w:val="00125C57"/>
    <w:rsid w:val="0012704B"/>
    <w:rsid w:val="001271DF"/>
    <w:rsid w:val="00130D61"/>
    <w:rsid w:val="00131511"/>
    <w:rsid w:val="00133395"/>
    <w:rsid w:val="00134933"/>
    <w:rsid w:val="00134ED5"/>
    <w:rsid w:val="001351AD"/>
    <w:rsid w:val="00140C56"/>
    <w:rsid w:val="0014174B"/>
    <w:rsid w:val="0014262F"/>
    <w:rsid w:val="00144903"/>
    <w:rsid w:val="001465C9"/>
    <w:rsid w:val="00147EFB"/>
    <w:rsid w:val="00151ACD"/>
    <w:rsid w:val="001627FA"/>
    <w:rsid w:val="00162DA9"/>
    <w:rsid w:val="001646E3"/>
    <w:rsid w:val="00165271"/>
    <w:rsid w:val="00165652"/>
    <w:rsid w:val="00165EE3"/>
    <w:rsid w:val="001707AD"/>
    <w:rsid w:val="0017093D"/>
    <w:rsid w:val="001715F3"/>
    <w:rsid w:val="00173F6B"/>
    <w:rsid w:val="0017504D"/>
    <w:rsid w:val="00177430"/>
    <w:rsid w:val="001779F5"/>
    <w:rsid w:val="00180323"/>
    <w:rsid w:val="00180CC8"/>
    <w:rsid w:val="001814D3"/>
    <w:rsid w:val="001827EE"/>
    <w:rsid w:val="00182F27"/>
    <w:rsid w:val="00182FAC"/>
    <w:rsid w:val="001838E1"/>
    <w:rsid w:val="00183FE7"/>
    <w:rsid w:val="001841FB"/>
    <w:rsid w:val="00184826"/>
    <w:rsid w:val="00186682"/>
    <w:rsid w:val="00190A0D"/>
    <w:rsid w:val="00190C77"/>
    <w:rsid w:val="00192082"/>
    <w:rsid w:val="001929C3"/>
    <w:rsid w:val="00194B67"/>
    <w:rsid w:val="00194BFD"/>
    <w:rsid w:val="001956D9"/>
    <w:rsid w:val="00195C5C"/>
    <w:rsid w:val="001A4A9E"/>
    <w:rsid w:val="001A6119"/>
    <w:rsid w:val="001A64E7"/>
    <w:rsid w:val="001A6ECB"/>
    <w:rsid w:val="001B0739"/>
    <w:rsid w:val="001B2F88"/>
    <w:rsid w:val="001B3546"/>
    <w:rsid w:val="001B3D84"/>
    <w:rsid w:val="001B50F4"/>
    <w:rsid w:val="001B674C"/>
    <w:rsid w:val="001B6CFB"/>
    <w:rsid w:val="001B73E3"/>
    <w:rsid w:val="001B77E7"/>
    <w:rsid w:val="001B785B"/>
    <w:rsid w:val="001B788E"/>
    <w:rsid w:val="001C0CC7"/>
    <w:rsid w:val="001C13B8"/>
    <w:rsid w:val="001C1881"/>
    <w:rsid w:val="001C1C9F"/>
    <w:rsid w:val="001C1EC6"/>
    <w:rsid w:val="001C2E34"/>
    <w:rsid w:val="001C3EB0"/>
    <w:rsid w:val="001C7051"/>
    <w:rsid w:val="001C7E63"/>
    <w:rsid w:val="001D1127"/>
    <w:rsid w:val="001D20C2"/>
    <w:rsid w:val="001D3EAD"/>
    <w:rsid w:val="001D421A"/>
    <w:rsid w:val="001D5311"/>
    <w:rsid w:val="001D6E86"/>
    <w:rsid w:val="001E0156"/>
    <w:rsid w:val="001E1936"/>
    <w:rsid w:val="001E22F6"/>
    <w:rsid w:val="001E34FD"/>
    <w:rsid w:val="001E46A6"/>
    <w:rsid w:val="001E653A"/>
    <w:rsid w:val="001F1DD5"/>
    <w:rsid w:val="001F2C30"/>
    <w:rsid w:val="001F2D59"/>
    <w:rsid w:val="001F370E"/>
    <w:rsid w:val="001F67C1"/>
    <w:rsid w:val="00200170"/>
    <w:rsid w:val="00200F62"/>
    <w:rsid w:val="00202DC6"/>
    <w:rsid w:val="00204370"/>
    <w:rsid w:val="00206386"/>
    <w:rsid w:val="002065E6"/>
    <w:rsid w:val="002067C8"/>
    <w:rsid w:val="002100AF"/>
    <w:rsid w:val="0021010F"/>
    <w:rsid w:val="00212AF5"/>
    <w:rsid w:val="00212FF8"/>
    <w:rsid w:val="00216272"/>
    <w:rsid w:val="002163CB"/>
    <w:rsid w:val="00220108"/>
    <w:rsid w:val="00220717"/>
    <w:rsid w:val="00222267"/>
    <w:rsid w:val="00222FBA"/>
    <w:rsid w:val="002250E5"/>
    <w:rsid w:val="0022512A"/>
    <w:rsid w:val="002261D1"/>
    <w:rsid w:val="00231558"/>
    <w:rsid w:val="00231860"/>
    <w:rsid w:val="00232B11"/>
    <w:rsid w:val="00237B3B"/>
    <w:rsid w:val="00237B9C"/>
    <w:rsid w:val="00242F23"/>
    <w:rsid w:val="0024398F"/>
    <w:rsid w:val="002458DA"/>
    <w:rsid w:val="00247203"/>
    <w:rsid w:val="002478FA"/>
    <w:rsid w:val="00251ECB"/>
    <w:rsid w:val="00252AB4"/>
    <w:rsid w:val="0025358C"/>
    <w:rsid w:val="00254565"/>
    <w:rsid w:val="00254CC9"/>
    <w:rsid w:val="0025501D"/>
    <w:rsid w:val="00256A48"/>
    <w:rsid w:val="00261777"/>
    <w:rsid w:val="00262ED0"/>
    <w:rsid w:val="00263BD8"/>
    <w:rsid w:val="00264ACD"/>
    <w:rsid w:val="00265CBB"/>
    <w:rsid w:val="00265DFC"/>
    <w:rsid w:val="002666FD"/>
    <w:rsid w:val="002667C5"/>
    <w:rsid w:val="0026748C"/>
    <w:rsid w:val="00271022"/>
    <w:rsid w:val="00272481"/>
    <w:rsid w:val="00274A6D"/>
    <w:rsid w:val="0027526C"/>
    <w:rsid w:val="002764E4"/>
    <w:rsid w:val="00276F6A"/>
    <w:rsid w:val="00277202"/>
    <w:rsid w:val="0027743D"/>
    <w:rsid w:val="00277BF7"/>
    <w:rsid w:val="0028087C"/>
    <w:rsid w:val="00281421"/>
    <w:rsid w:val="00282768"/>
    <w:rsid w:val="0028383C"/>
    <w:rsid w:val="00283891"/>
    <w:rsid w:val="00283ABC"/>
    <w:rsid w:val="00283C9D"/>
    <w:rsid w:val="00284A29"/>
    <w:rsid w:val="00284D9E"/>
    <w:rsid w:val="0028594C"/>
    <w:rsid w:val="002868E1"/>
    <w:rsid w:val="0028722F"/>
    <w:rsid w:val="00291F9B"/>
    <w:rsid w:val="002A0027"/>
    <w:rsid w:val="002A0BBB"/>
    <w:rsid w:val="002A162C"/>
    <w:rsid w:val="002A1E5B"/>
    <w:rsid w:val="002A2C35"/>
    <w:rsid w:val="002A3106"/>
    <w:rsid w:val="002A3F97"/>
    <w:rsid w:val="002A4C55"/>
    <w:rsid w:val="002A4D23"/>
    <w:rsid w:val="002A54D3"/>
    <w:rsid w:val="002A770B"/>
    <w:rsid w:val="002B0099"/>
    <w:rsid w:val="002B3701"/>
    <w:rsid w:val="002B4B76"/>
    <w:rsid w:val="002B4CD8"/>
    <w:rsid w:val="002B571C"/>
    <w:rsid w:val="002B7D03"/>
    <w:rsid w:val="002C0A3D"/>
    <w:rsid w:val="002C195B"/>
    <w:rsid w:val="002C2D20"/>
    <w:rsid w:val="002C5B73"/>
    <w:rsid w:val="002C68C0"/>
    <w:rsid w:val="002C721F"/>
    <w:rsid w:val="002C7752"/>
    <w:rsid w:val="002D00E7"/>
    <w:rsid w:val="002D067F"/>
    <w:rsid w:val="002D084B"/>
    <w:rsid w:val="002D193C"/>
    <w:rsid w:val="002D327C"/>
    <w:rsid w:val="002D41A8"/>
    <w:rsid w:val="002D4E2C"/>
    <w:rsid w:val="002D62D8"/>
    <w:rsid w:val="002D6783"/>
    <w:rsid w:val="002D772C"/>
    <w:rsid w:val="002E1C6F"/>
    <w:rsid w:val="002E3A28"/>
    <w:rsid w:val="002E4E0F"/>
    <w:rsid w:val="002E5501"/>
    <w:rsid w:val="002E789A"/>
    <w:rsid w:val="002F17D4"/>
    <w:rsid w:val="002F17F5"/>
    <w:rsid w:val="002F2B0D"/>
    <w:rsid w:val="002F5CEF"/>
    <w:rsid w:val="002F65F2"/>
    <w:rsid w:val="002F6E5B"/>
    <w:rsid w:val="002F7451"/>
    <w:rsid w:val="002F7B12"/>
    <w:rsid w:val="002F7C41"/>
    <w:rsid w:val="003032A5"/>
    <w:rsid w:val="0030343F"/>
    <w:rsid w:val="00304F5B"/>
    <w:rsid w:val="003062C4"/>
    <w:rsid w:val="00306508"/>
    <w:rsid w:val="00306CEA"/>
    <w:rsid w:val="00307A2F"/>
    <w:rsid w:val="00307B20"/>
    <w:rsid w:val="00307BD1"/>
    <w:rsid w:val="00310467"/>
    <w:rsid w:val="00310D0F"/>
    <w:rsid w:val="003112CB"/>
    <w:rsid w:val="0031134F"/>
    <w:rsid w:val="00313C85"/>
    <w:rsid w:val="003144F5"/>
    <w:rsid w:val="00314B54"/>
    <w:rsid w:val="00314EEB"/>
    <w:rsid w:val="00315CDD"/>
    <w:rsid w:val="0031636E"/>
    <w:rsid w:val="003163B7"/>
    <w:rsid w:val="00316555"/>
    <w:rsid w:val="0031667E"/>
    <w:rsid w:val="00316977"/>
    <w:rsid w:val="00317E6D"/>
    <w:rsid w:val="00320B13"/>
    <w:rsid w:val="003224A8"/>
    <w:rsid w:val="0032262B"/>
    <w:rsid w:val="00324372"/>
    <w:rsid w:val="0032785F"/>
    <w:rsid w:val="00327F99"/>
    <w:rsid w:val="0033026D"/>
    <w:rsid w:val="003309CB"/>
    <w:rsid w:val="00332F89"/>
    <w:rsid w:val="003368A0"/>
    <w:rsid w:val="00336CEE"/>
    <w:rsid w:val="003370B6"/>
    <w:rsid w:val="00337152"/>
    <w:rsid w:val="0034010F"/>
    <w:rsid w:val="003420B0"/>
    <w:rsid w:val="003434CC"/>
    <w:rsid w:val="00347880"/>
    <w:rsid w:val="00350A04"/>
    <w:rsid w:val="0035121F"/>
    <w:rsid w:val="00352C52"/>
    <w:rsid w:val="003545F0"/>
    <w:rsid w:val="003547D8"/>
    <w:rsid w:val="00355272"/>
    <w:rsid w:val="003555EA"/>
    <w:rsid w:val="003563E1"/>
    <w:rsid w:val="00356EA9"/>
    <w:rsid w:val="00362842"/>
    <w:rsid w:val="00362B8B"/>
    <w:rsid w:val="00363AF0"/>
    <w:rsid w:val="00363C09"/>
    <w:rsid w:val="0036421D"/>
    <w:rsid w:val="0036461F"/>
    <w:rsid w:val="0036520C"/>
    <w:rsid w:val="00366BF4"/>
    <w:rsid w:val="00370199"/>
    <w:rsid w:val="0037055A"/>
    <w:rsid w:val="003749EC"/>
    <w:rsid w:val="003756C0"/>
    <w:rsid w:val="00375A00"/>
    <w:rsid w:val="00377792"/>
    <w:rsid w:val="00381021"/>
    <w:rsid w:val="003848FF"/>
    <w:rsid w:val="00385339"/>
    <w:rsid w:val="003857BB"/>
    <w:rsid w:val="00385965"/>
    <w:rsid w:val="0038690A"/>
    <w:rsid w:val="00393F94"/>
    <w:rsid w:val="00394B52"/>
    <w:rsid w:val="0039562B"/>
    <w:rsid w:val="0039689A"/>
    <w:rsid w:val="00396C44"/>
    <w:rsid w:val="00396D61"/>
    <w:rsid w:val="003A0CB6"/>
    <w:rsid w:val="003A15ED"/>
    <w:rsid w:val="003A3045"/>
    <w:rsid w:val="003A35DD"/>
    <w:rsid w:val="003A3E8D"/>
    <w:rsid w:val="003A4B74"/>
    <w:rsid w:val="003A4BC7"/>
    <w:rsid w:val="003A5FCD"/>
    <w:rsid w:val="003A78FE"/>
    <w:rsid w:val="003B0907"/>
    <w:rsid w:val="003B6C68"/>
    <w:rsid w:val="003B6E43"/>
    <w:rsid w:val="003B76C4"/>
    <w:rsid w:val="003B7E00"/>
    <w:rsid w:val="003C0C9D"/>
    <w:rsid w:val="003C11C9"/>
    <w:rsid w:val="003C3FFA"/>
    <w:rsid w:val="003C46BC"/>
    <w:rsid w:val="003C6825"/>
    <w:rsid w:val="003D17B2"/>
    <w:rsid w:val="003D253B"/>
    <w:rsid w:val="003D45AA"/>
    <w:rsid w:val="003D757E"/>
    <w:rsid w:val="003E0CA1"/>
    <w:rsid w:val="003E1E1E"/>
    <w:rsid w:val="003E278F"/>
    <w:rsid w:val="003E4705"/>
    <w:rsid w:val="003E4F31"/>
    <w:rsid w:val="003E514F"/>
    <w:rsid w:val="003E52EA"/>
    <w:rsid w:val="003E6011"/>
    <w:rsid w:val="003F12FE"/>
    <w:rsid w:val="003F2CC7"/>
    <w:rsid w:val="003F31B8"/>
    <w:rsid w:val="003F5BB1"/>
    <w:rsid w:val="00400557"/>
    <w:rsid w:val="00401953"/>
    <w:rsid w:val="00401C72"/>
    <w:rsid w:val="004029DD"/>
    <w:rsid w:val="004039AF"/>
    <w:rsid w:val="0040422A"/>
    <w:rsid w:val="0040549B"/>
    <w:rsid w:val="004059F4"/>
    <w:rsid w:val="00407091"/>
    <w:rsid w:val="004123CB"/>
    <w:rsid w:val="004147D9"/>
    <w:rsid w:val="00414AE5"/>
    <w:rsid w:val="00417EB7"/>
    <w:rsid w:val="00420349"/>
    <w:rsid w:val="00421159"/>
    <w:rsid w:val="004224F7"/>
    <w:rsid w:val="00423367"/>
    <w:rsid w:val="00423493"/>
    <w:rsid w:val="0042386D"/>
    <w:rsid w:val="004240F1"/>
    <w:rsid w:val="00426A39"/>
    <w:rsid w:val="0043031D"/>
    <w:rsid w:val="00430895"/>
    <w:rsid w:val="004325DC"/>
    <w:rsid w:val="004364C9"/>
    <w:rsid w:val="00442EAD"/>
    <w:rsid w:val="00443D44"/>
    <w:rsid w:val="00444ED9"/>
    <w:rsid w:val="00447B71"/>
    <w:rsid w:val="00451C8F"/>
    <w:rsid w:val="0045235D"/>
    <w:rsid w:val="00452F98"/>
    <w:rsid w:val="00453B1F"/>
    <w:rsid w:val="004555F3"/>
    <w:rsid w:val="00456B50"/>
    <w:rsid w:val="00457117"/>
    <w:rsid w:val="00460C1E"/>
    <w:rsid w:val="004645D4"/>
    <w:rsid w:val="00465052"/>
    <w:rsid w:val="00465231"/>
    <w:rsid w:val="00465B63"/>
    <w:rsid w:val="00466398"/>
    <w:rsid w:val="0047013A"/>
    <w:rsid w:val="00472FBF"/>
    <w:rsid w:val="00473214"/>
    <w:rsid w:val="0047327A"/>
    <w:rsid w:val="00473321"/>
    <w:rsid w:val="00477979"/>
    <w:rsid w:val="004826E2"/>
    <w:rsid w:val="004842B3"/>
    <w:rsid w:val="00486C93"/>
    <w:rsid w:val="00487E04"/>
    <w:rsid w:val="0049078E"/>
    <w:rsid w:val="004958BD"/>
    <w:rsid w:val="00496B29"/>
    <w:rsid w:val="00497591"/>
    <w:rsid w:val="00497AEC"/>
    <w:rsid w:val="004A1BEF"/>
    <w:rsid w:val="004A378F"/>
    <w:rsid w:val="004A55DE"/>
    <w:rsid w:val="004A58DA"/>
    <w:rsid w:val="004A7D6B"/>
    <w:rsid w:val="004B0327"/>
    <w:rsid w:val="004B0686"/>
    <w:rsid w:val="004B1A19"/>
    <w:rsid w:val="004B1F71"/>
    <w:rsid w:val="004B24DD"/>
    <w:rsid w:val="004B3BC0"/>
    <w:rsid w:val="004B767F"/>
    <w:rsid w:val="004C1B1E"/>
    <w:rsid w:val="004C2B7D"/>
    <w:rsid w:val="004C3C35"/>
    <w:rsid w:val="004C6239"/>
    <w:rsid w:val="004C7400"/>
    <w:rsid w:val="004C77D6"/>
    <w:rsid w:val="004C78FC"/>
    <w:rsid w:val="004D061B"/>
    <w:rsid w:val="004D23FA"/>
    <w:rsid w:val="004D3BDD"/>
    <w:rsid w:val="004D4229"/>
    <w:rsid w:val="004D5651"/>
    <w:rsid w:val="004D6FD6"/>
    <w:rsid w:val="004D7B51"/>
    <w:rsid w:val="004D7B7F"/>
    <w:rsid w:val="004E0094"/>
    <w:rsid w:val="004E08B6"/>
    <w:rsid w:val="004E16DC"/>
    <w:rsid w:val="004E2AF7"/>
    <w:rsid w:val="004E3301"/>
    <w:rsid w:val="004E3997"/>
    <w:rsid w:val="004E4D9A"/>
    <w:rsid w:val="004E4FCE"/>
    <w:rsid w:val="004E508D"/>
    <w:rsid w:val="004E5167"/>
    <w:rsid w:val="004E5663"/>
    <w:rsid w:val="004E5CCF"/>
    <w:rsid w:val="004E5DB9"/>
    <w:rsid w:val="004E6F1E"/>
    <w:rsid w:val="004F0C94"/>
    <w:rsid w:val="004F0E81"/>
    <w:rsid w:val="004F19D8"/>
    <w:rsid w:val="004F1F36"/>
    <w:rsid w:val="004F3455"/>
    <w:rsid w:val="004F3964"/>
    <w:rsid w:val="004F6E3B"/>
    <w:rsid w:val="004F7C2A"/>
    <w:rsid w:val="00502126"/>
    <w:rsid w:val="00502AAB"/>
    <w:rsid w:val="00505084"/>
    <w:rsid w:val="00505AFB"/>
    <w:rsid w:val="00505E69"/>
    <w:rsid w:val="005060F2"/>
    <w:rsid w:val="005067AB"/>
    <w:rsid w:val="0050797F"/>
    <w:rsid w:val="005079A6"/>
    <w:rsid w:val="00510402"/>
    <w:rsid w:val="00513155"/>
    <w:rsid w:val="00514D29"/>
    <w:rsid w:val="0051555C"/>
    <w:rsid w:val="00515EA9"/>
    <w:rsid w:val="005166C7"/>
    <w:rsid w:val="0052138C"/>
    <w:rsid w:val="00521CAA"/>
    <w:rsid w:val="0052254A"/>
    <w:rsid w:val="00522A31"/>
    <w:rsid w:val="0052377A"/>
    <w:rsid w:val="00523B6B"/>
    <w:rsid w:val="00523D99"/>
    <w:rsid w:val="0053151E"/>
    <w:rsid w:val="00531661"/>
    <w:rsid w:val="00531CD5"/>
    <w:rsid w:val="00532EA9"/>
    <w:rsid w:val="00532FC6"/>
    <w:rsid w:val="00533272"/>
    <w:rsid w:val="0053642B"/>
    <w:rsid w:val="0053685C"/>
    <w:rsid w:val="00536A81"/>
    <w:rsid w:val="0053737B"/>
    <w:rsid w:val="005415B5"/>
    <w:rsid w:val="005428CF"/>
    <w:rsid w:val="00543010"/>
    <w:rsid w:val="00543401"/>
    <w:rsid w:val="00544BEB"/>
    <w:rsid w:val="0054536F"/>
    <w:rsid w:val="005455FD"/>
    <w:rsid w:val="00547778"/>
    <w:rsid w:val="0055157D"/>
    <w:rsid w:val="005515A6"/>
    <w:rsid w:val="00551DB5"/>
    <w:rsid w:val="0055284E"/>
    <w:rsid w:val="00555999"/>
    <w:rsid w:val="00555BF6"/>
    <w:rsid w:val="00555E30"/>
    <w:rsid w:val="00556032"/>
    <w:rsid w:val="00556F84"/>
    <w:rsid w:val="005572E6"/>
    <w:rsid w:val="00557338"/>
    <w:rsid w:val="005612B3"/>
    <w:rsid w:val="0056165E"/>
    <w:rsid w:val="005641A2"/>
    <w:rsid w:val="00565F24"/>
    <w:rsid w:val="00566AC0"/>
    <w:rsid w:val="00567002"/>
    <w:rsid w:val="00570129"/>
    <w:rsid w:val="005709CD"/>
    <w:rsid w:val="0057244F"/>
    <w:rsid w:val="00575B98"/>
    <w:rsid w:val="00576549"/>
    <w:rsid w:val="005771D0"/>
    <w:rsid w:val="00581523"/>
    <w:rsid w:val="005819A7"/>
    <w:rsid w:val="00585065"/>
    <w:rsid w:val="0058651F"/>
    <w:rsid w:val="00586856"/>
    <w:rsid w:val="005901C7"/>
    <w:rsid w:val="00591672"/>
    <w:rsid w:val="00593572"/>
    <w:rsid w:val="00593D14"/>
    <w:rsid w:val="00594C95"/>
    <w:rsid w:val="005A05FC"/>
    <w:rsid w:val="005A137D"/>
    <w:rsid w:val="005A1394"/>
    <w:rsid w:val="005A1A0C"/>
    <w:rsid w:val="005A5227"/>
    <w:rsid w:val="005A6293"/>
    <w:rsid w:val="005B0F9B"/>
    <w:rsid w:val="005B4534"/>
    <w:rsid w:val="005B5116"/>
    <w:rsid w:val="005B5AA6"/>
    <w:rsid w:val="005B6433"/>
    <w:rsid w:val="005B6DA6"/>
    <w:rsid w:val="005B706D"/>
    <w:rsid w:val="005B7557"/>
    <w:rsid w:val="005C3409"/>
    <w:rsid w:val="005C4DDA"/>
    <w:rsid w:val="005C6174"/>
    <w:rsid w:val="005C74BF"/>
    <w:rsid w:val="005D60EE"/>
    <w:rsid w:val="005D6A41"/>
    <w:rsid w:val="005D76FE"/>
    <w:rsid w:val="005D7B92"/>
    <w:rsid w:val="005E19CE"/>
    <w:rsid w:val="005E2511"/>
    <w:rsid w:val="005E283F"/>
    <w:rsid w:val="005E4CAC"/>
    <w:rsid w:val="005E5659"/>
    <w:rsid w:val="005E757D"/>
    <w:rsid w:val="005F099B"/>
    <w:rsid w:val="005F15FE"/>
    <w:rsid w:val="005F1AEE"/>
    <w:rsid w:val="005F2D3B"/>
    <w:rsid w:val="005F3647"/>
    <w:rsid w:val="005F75F1"/>
    <w:rsid w:val="00603310"/>
    <w:rsid w:val="006035F1"/>
    <w:rsid w:val="00603AD9"/>
    <w:rsid w:val="00603C30"/>
    <w:rsid w:val="00605CDB"/>
    <w:rsid w:val="00606604"/>
    <w:rsid w:val="00606FC9"/>
    <w:rsid w:val="00610C41"/>
    <w:rsid w:val="00611CA9"/>
    <w:rsid w:val="00614685"/>
    <w:rsid w:val="00614A26"/>
    <w:rsid w:val="00615732"/>
    <w:rsid w:val="00615991"/>
    <w:rsid w:val="00615EA2"/>
    <w:rsid w:val="00616364"/>
    <w:rsid w:val="0061745E"/>
    <w:rsid w:val="00624322"/>
    <w:rsid w:val="00624AFD"/>
    <w:rsid w:val="00624BC0"/>
    <w:rsid w:val="00627027"/>
    <w:rsid w:val="0063037F"/>
    <w:rsid w:val="006317B0"/>
    <w:rsid w:val="00632035"/>
    <w:rsid w:val="006321FD"/>
    <w:rsid w:val="00633015"/>
    <w:rsid w:val="0063361D"/>
    <w:rsid w:val="00633D64"/>
    <w:rsid w:val="0063579F"/>
    <w:rsid w:val="00642B94"/>
    <w:rsid w:val="0064753D"/>
    <w:rsid w:val="00650B5C"/>
    <w:rsid w:val="00651B8D"/>
    <w:rsid w:val="006533E7"/>
    <w:rsid w:val="00655B76"/>
    <w:rsid w:val="00656419"/>
    <w:rsid w:val="00663E1B"/>
    <w:rsid w:val="00664477"/>
    <w:rsid w:val="00665C38"/>
    <w:rsid w:val="00665E0D"/>
    <w:rsid w:val="006661A3"/>
    <w:rsid w:val="006666EF"/>
    <w:rsid w:val="00667CF2"/>
    <w:rsid w:val="00670BC1"/>
    <w:rsid w:val="00671200"/>
    <w:rsid w:val="006725DC"/>
    <w:rsid w:val="00672682"/>
    <w:rsid w:val="0067359B"/>
    <w:rsid w:val="00674EFA"/>
    <w:rsid w:val="00675ED1"/>
    <w:rsid w:val="00676A48"/>
    <w:rsid w:val="00680E45"/>
    <w:rsid w:val="00680E6B"/>
    <w:rsid w:val="0068205D"/>
    <w:rsid w:val="0068283B"/>
    <w:rsid w:val="00683B10"/>
    <w:rsid w:val="00684A85"/>
    <w:rsid w:val="00685872"/>
    <w:rsid w:val="00687298"/>
    <w:rsid w:val="00687422"/>
    <w:rsid w:val="00687971"/>
    <w:rsid w:val="00690C90"/>
    <w:rsid w:val="00691B74"/>
    <w:rsid w:val="00693CE3"/>
    <w:rsid w:val="00694343"/>
    <w:rsid w:val="006945E9"/>
    <w:rsid w:val="0069464B"/>
    <w:rsid w:val="00694C08"/>
    <w:rsid w:val="00695F6E"/>
    <w:rsid w:val="00696CDA"/>
    <w:rsid w:val="006A0B5D"/>
    <w:rsid w:val="006A0F05"/>
    <w:rsid w:val="006A1AC7"/>
    <w:rsid w:val="006A1CED"/>
    <w:rsid w:val="006A1E6E"/>
    <w:rsid w:val="006A24B7"/>
    <w:rsid w:val="006A43C0"/>
    <w:rsid w:val="006A447A"/>
    <w:rsid w:val="006A5955"/>
    <w:rsid w:val="006A5ABE"/>
    <w:rsid w:val="006A6893"/>
    <w:rsid w:val="006B1441"/>
    <w:rsid w:val="006B1E90"/>
    <w:rsid w:val="006B3AD1"/>
    <w:rsid w:val="006B45B5"/>
    <w:rsid w:val="006B5D33"/>
    <w:rsid w:val="006B7AFD"/>
    <w:rsid w:val="006C05AD"/>
    <w:rsid w:val="006C0AFE"/>
    <w:rsid w:val="006C0B72"/>
    <w:rsid w:val="006C0EDC"/>
    <w:rsid w:val="006C2F9D"/>
    <w:rsid w:val="006C72B9"/>
    <w:rsid w:val="006D6028"/>
    <w:rsid w:val="006D6C62"/>
    <w:rsid w:val="006D6ED5"/>
    <w:rsid w:val="006D72B3"/>
    <w:rsid w:val="006D750C"/>
    <w:rsid w:val="006E1CDA"/>
    <w:rsid w:val="006E591C"/>
    <w:rsid w:val="006F0922"/>
    <w:rsid w:val="006F0BB0"/>
    <w:rsid w:val="006F14C6"/>
    <w:rsid w:val="006F2130"/>
    <w:rsid w:val="006F2AD0"/>
    <w:rsid w:val="006F2E8A"/>
    <w:rsid w:val="006F5026"/>
    <w:rsid w:val="006F674E"/>
    <w:rsid w:val="006F6ABC"/>
    <w:rsid w:val="006F7B28"/>
    <w:rsid w:val="00703A34"/>
    <w:rsid w:val="007070EC"/>
    <w:rsid w:val="00707393"/>
    <w:rsid w:val="00710215"/>
    <w:rsid w:val="007110AE"/>
    <w:rsid w:val="007121BB"/>
    <w:rsid w:val="00712331"/>
    <w:rsid w:val="0071386A"/>
    <w:rsid w:val="00714091"/>
    <w:rsid w:val="00716D17"/>
    <w:rsid w:val="007170A4"/>
    <w:rsid w:val="00717483"/>
    <w:rsid w:val="00717867"/>
    <w:rsid w:val="00722E2E"/>
    <w:rsid w:val="00724C08"/>
    <w:rsid w:val="00726D3D"/>
    <w:rsid w:val="00730F77"/>
    <w:rsid w:val="00733159"/>
    <w:rsid w:val="007344F5"/>
    <w:rsid w:val="00734F40"/>
    <w:rsid w:val="00735130"/>
    <w:rsid w:val="007353B1"/>
    <w:rsid w:val="007360E4"/>
    <w:rsid w:val="007371C3"/>
    <w:rsid w:val="00737A8A"/>
    <w:rsid w:val="00740916"/>
    <w:rsid w:val="0074136A"/>
    <w:rsid w:val="00741895"/>
    <w:rsid w:val="00741B5E"/>
    <w:rsid w:val="00741CDB"/>
    <w:rsid w:val="007426D7"/>
    <w:rsid w:val="007435DE"/>
    <w:rsid w:val="00743BA0"/>
    <w:rsid w:val="007463B0"/>
    <w:rsid w:val="00746FFA"/>
    <w:rsid w:val="007470A6"/>
    <w:rsid w:val="00747A42"/>
    <w:rsid w:val="00747FCD"/>
    <w:rsid w:val="0075421F"/>
    <w:rsid w:val="0075531B"/>
    <w:rsid w:val="007557A5"/>
    <w:rsid w:val="00757597"/>
    <w:rsid w:val="00760F88"/>
    <w:rsid w:val="007621B7"/>
    <w:rsid w:val="007621FB"/>
    <w:rsid w:val="007640D8"/>
    <w:rsid w:val="00764D6C"/>
    <w:rsid w:val="00767DF3"/>
    <w:rsid w:val="007717E0"/>
    <w:rsid w:val="00771BCC"/>
    <w:rsid w:val="00772EEE"/>
    <w:rsid w:val="007747ED"/>
    <w:rsid w:val="007755B9"/>
    <w:rsid w:val="0077574E"/>
    <w:rsid w:val="00775BE2"/>
    <w:rsid w:val="00776BB4"/>
    <w:rsid w:val="007775DA"/>
    <w:rsid w:val="00781234"/>
    <w:rsid w:val="0078199E"/>
    <w:rsid w:val="00783302"/>
    <w:rsid w:val="007843C2"/>
    <w:rsid w:val="007846D3"/>
    <w:rsid w:val="007846DB"/>
    <w:rsid w:val="007848D2"/>
    <w:rsid w:val="00786A60"/>
    <w:rsid w:val="00786DD0"/>
    <w:rsid w:val="00787CE7"/>
    <w:rsid w:val="007911F4"/>
    <w:rsid w:val="007940BC"/>
    <w:rsid w:val="007956C2"/>
    <w:rsid w:val="00795A30"/>
    <w:rsid w:val="00796A71"/>
    <w:rsid w:val="007A1246"/>
    <w:rsid w:val="007A12AC"/>
    <w:rsid w:val="007A16E7"/>
    <w:rsid w:val="007A1B74"/>
    <w:rsid w:val="007A2092"/>
    <w:rsid w:val="007A35DA"/>
    <w:rsid w:val="007A4D7C"/>
    <w:rsid w:val="007A6FAE"/>
    <w:rsid w:val="007A7C98"/>
    <w:rsid w:val="007A7D3D"/>
    <w:rsid w:val="007B0ED5"/>
    <w:rsid w:val="007B0F27"/>
    <w:rsid w:val="007B0FD6"/>
    <w:rsid w:val="007B442F"/>
    <w:rsid w:val="007B45D4"/>
    <w:rsid w:val="007B4E2D"/>
    <w:rsid w:val="007C1142"/>
    <w:rsid w:val="007C217E"/>
    <w:rsid w:val="007C255B"/>
    <w:rsid w:val="007C5877"/>
    <w:rsid w:val="007C5AC3"/>
    <w:rsid w:val="007C60C4"/>
    <w:rsid w:val="007C6D4B"/>
    <w:rsid w:val="007D0907"/>
    <w:rsid w:val="007D0B29"/>
    <w:rsid w:val="007D0E85"/>
    <w:rsid w:val="007D120F"/>
    <w:rsid w:val="007D3833"/>
    <w:rsid w:val="007D3C0B"/>
    <w:rsid w:val="007D5414"/>
    <w:rsid w:val="007D66DD"/>
    <w:rsid w:val="007D7035"/>
    <w:rsid w:val="007E036E"/>
    <w:rsid w:val="007E18E6"/>
    <w:rsid w:val="007E3CBA"/>
    <w:rsid w:val="007E3F57"/>
    <w:rsid w:val="007E4B62"/>
    <w:rsid w:val="007E6215"/>
    <w:rsid w:val="007E6DAE"/>
    <w:rsid w:val="007F3211"/>
    <w:rsid w:val="007F42DF"/>
    <w:rsid w:val="007F4F28"/>
    <w:rsid w:val="007F570A"/>
    <w:rsid w:val="007F6B9A"/>
    <w:rsid w:val="007F7045"/>
    <w:rsid w:val="007F72ED"/>
    <w:rsid w:val="00801FED"/>
    <w:rsid w:val="008020B1"/>
    <w:rsid w:val="008029E8"/>
    <w:rsid w:val="008049CF"/>
    <w:rsid w:val="00804FDA"/>
    <w:rsid w:val="008069B0"/>
    <w:rsid w:val="00806D12"/>
    <w:rsid w:val="0081024F"/>
    <w:rsid w:val="00810B8A"/>
    <w:rsid w:val="00811179"/>
    <w:rsid w:val="00812329"/>
    <w:rsid w:val="0081533B"/>
    <w:rsid w:val="008153A7"/>
    <w:rsid w:val="00815DF5"/>
    <w:rsid w:val="00817087"/>
    <w:rsid w:val="0081763C"/>
    <w:rsid w:val="00821821"/>
    <w:rsid w:val="00822669"/>
    <w:rsid w:val="00825C4E"/>
    <w:rsid w:val="0082715C"/>
    <w:rsid w:val="00827795"/>
    <w:rsid w:val="0082787B"/>
    <w:rsid w:val="008306E5"/>
    <w:rsid w:val="0083133C"/>
    <w:rsid w:val="008316B8"/>
    <w:rsid w:val="00831A19"/>
    <w:rsid w:val="008324F2"/>
    <w:rsid w:val="00832BF7"/>
    <w:rsid w:val="0083344B"/>
    <w:rsid w:val="008343C5"/>
    <w:rsid w:val="00835AE2"/>
    <w:rsid w:val="0083689A"/>
    <w:rsid w:val="0083731E"/>
    <w:rsid w:val="008376C7"/>
    <w:rsid w:val="00837741"/>
    <w:rsid w:val="00842021"/>
    <w:rsid w:val="00842383"/>
    <w:rsid w:val="00845732"/>
    <w:rsid w:val="00845F0A"/>
    <w:rsid w:val="00846255"/>
    <w:rsid w:val="00847921"/>
    <w:rsid w:val="00850044"/>
    <w:rsid w:val="00850233"/>
    <w:rsid w:val="00850D83"/>
    <w:rsid w:val="00852BB7"/>
    <w:rsid w:val="0085429E"/>
    <w:rsid w:val="00855119"/>
    <w:rsid w:val="0085571C"/>
    <w:rsid w:val="00860C87"/>
    <w:rsid w:val="00862462"/>
    <w:rsid w:val="008625F1"/>
    <w:rsid w:val="00862FD5"/>
    <w:rsid w:val="00865954"/>
    <w:rsid w:val="00865BC2"/>
    <w:rsid w:val="008661FA"/>
    <w:rsid w:val="008664CB"/>
    <w:rsid w:val="00870507"/>
    <w:rsid w:val="008717CA"/>
    <w:rsid w:val="008721DA"/>
    <w:rsid w:val="00872EE4"/>
    <w:rsid w:val="00874395"/>
    <w:rsid w:val="00875C78"/>
    <w:rsid w:val="00875E38"/>
    <w:rsid w:val="008770CA"/>
    <w:rsid w:val="00877163"/>
    <w:rsid w:val="0087783A"/>
    <w:rsid w:val="00881B8A"/>
    <w:rsid w:val="00881D7C"/>
    <w:rsid w:val="0088336C"/>
    <w:rsid w:val="00883C55"/>
    <w:rsid w:val="00884F73"/>
    <w:rsid w:val="008875E8"/>
    <w:rsid w:val="008916A3"/>
    <w:rsid w:val="0089280F"/>
    <w:rsid w:val="00894602"/>
    <w:rsid w:val="00895161"/>
    <w:rsid w:val="00895F32"/>
    <w:rsid w:val="00895F43"/>
    <w:rsid w:val="00896E99"/>
    <w:rsid w:val="008A0FCC"/>
    <w:rsid w:val="008A236F"/>
    <w:rsid w:val="008A49AE"/>
    <w:rsid w:val="008A5AAD"/>
    <w:rsid w:val="008A5E65"/>
    <w:rsid w:val="008A6275"/>
    <w:rsid w:val="008A6E8D"/>
    <w:rsid w:val="008B1548"/>
    <w:rsid w:val="008B1DFB"/>
    <w:rsid w:val="008B2388"/>
    <w:rsid w:val="008B2542"/>
    <w:rsid w:val="008B26E1"/>
    <w:rsid w:val="008B2C88"/>
    <w:rsid w:val="008B2D29"/>
    <w:rsid w:val="008B4356"/>
    <w:rsid w:val="008B50A0"/>
    <w:rsid w:val="008B50EF"/>
    <w:rsid w:val="008B57C6"/>
    <w:rsid w:val="008B5E83"/>
    <w:rsid w:val="008B6221"/>
    <w:rsid w:val="008B6BDD"/>
    <w:rsid w:val="008B79F7"/>
    <w:rsid w:val="008C0784"/>
    <w:rsid w:val="008C0D2C"/>
    <w:rsid w:val="008C1393"/>
    <w:rsid w:val="008C1AAF"/>
    <w:rsid w:val="008C36C7"/>
    <w:rsid w:val="008C6BC4"/>
    <w:rsid w:val="008C719B"/>
    <w:rsid w:val="008C73A1"/>
    <w:rsid w:val="008C7BDF"/>
    <w:rsid w:val="008C7C0C"/>
    <w:rsid w:val="008C7D2A"/>
    <w:rsid w:val="008D1BF0"/>
    <w:rsid w:val="008D1EA9"/>
    <w:rsid w:val="008D209F"/>
    <w:rsid w:val="008D3150"/>
    <w:rsid w:val="008D31B8"/>
    <w:rsid w:val="008D3294"/>
    <w:rsid w:val="008D35F8"/>
    <w:rsid w:val="008D3783"/>
    <w:rsid w:val="008D3A31"/>
    <w:rsid w:val="008D3ECF"/>
    <w:rsid w:val="008D41C4"/>
    <w:rsid w:val="008D7E78"/>
    <w:rsid w:val="008E02A0"/>
    <w:rsid w:val="008E0DEB"/>
    <w:rsid w:val="008E13FD"/>
    <w:rsid w:val="008E1648"/>
    <w:rsid w:val="008E59CE"/>
    <w:rsid w:val="008E6017"/>
    <w:rsid w:val="008E6363"/>
    <w:rsid w:val="008F02C9"/>
    <w:rsid w:val="008F0BCD"/>
    <w:rsid w:val="008F163D"/>
    <w:rsid w:val="008F46A2"/>
    <w:rsid w:val="008F4896"/>
    <w:rsid w:val="008F67CF"/>
    <w:rsid w:val="008F7040"/>
    <w:rsid w:val="008F7589"/>
    <w:rsid w:val="008F761E"/>
    <w:rsid w:val="00900C27"/>
    <w:rsid w:val="00900E59"/>
    <w:rsid w:val="0090344B"/>
    <w:rsid w:val="00903823"/>
    <w:rsid w:val="00904D1D"/>
    <w:rsid w:val="00904DA5"/>
    <w:rsid w:val="00905481"/>
    <w:rsid w:val="009114E8"/>
    <w:rsid w:val="00911854"/>
    <w:rsid w:val="00913811"/>
    <w:rsid w:val="00913C76"/>
    <w:rsid w:val="00914B3D"/>
    <w:rsid w:val="00914B48"/>
    <w:rsid w:val="009150E9"/>
    <w:rsid w:val="0091630F"/>
    <w:rsid w:val="00917678"/>
    <w:rsid w:val="00917D60"/>
    <w:rsid w:val="00917EE5"/>
    <w:rsid w:val="00924A4A"/>
    <w:rsid w:val="00924D84"/>
    <w:rsid w:val="009308E3"/>
    <w:rsid w:val="00930AFE"/>
    <w:rsid w:val="009330BA"/>
    <w:rsid w:val="00933ABB"/>
    <w:rsid w:val="00933F98"/>
    <w:rsid w:val="00934646"/>
    <w:rsid w:val="00936D8C"/>
    <w:rsid w:val="00941F81"/>
    <w:rsid w:val="009442F4"/>
    <w:rsid w:val="0094491A"/>
    <w:rsid w:val="00945CD9"/>
    <w:rsid w:val="009479BF"/>
    <w:rsid w:val="0095123C"/>
    <w:rsid w:val="00952E8E"/>
    <w:rsid w:val="00953F66"/>
    <w:rsid w:val="00954367"/>
    <w:rsid w:val="00954DDF"/>
    <w:rsid w:val="00954DF4"/>
    <w:rsid w:val="009560D2"/>
    <w:rsid w:val="00956603"/>
    <w:rsid w:val="0095702D"/>
    <w:rsid w:val="00960ADD"/>
    <w:rsid w:val="00960BCC"/>
    <w:rsid w:val="00961C1B"/>
    <w:rsid w:val="00963790"/>
    <w:rsid w:val="009646BA"/>
    <w:rsid w:val="00966B1C"/>
    <w:rsid w:val="00966E7A"/>
    <w:rsid w:val="0097053E"/>
    <w:rsid w:val="009706F4"/>
    <w:rsid w:val="00971140"/>
    <w:rsid w:val="009740E5"/>
    <w:rsid w:val="00975E2A"/>
    <w:rsid w:val="009763BE"/>
    <w:rsid w:val="00976FA8"/>
    <w:rsid w:val="009858E5"/>
    <w:rsid w:val="00990025"/>
    <w:rsid w:val="00990457"/>
    <w:rsid w:val="009916D4"/>
    <w:rsid w:val="00991E40"/>
    <w:rsid w:val="00991F2C"/>
    <w:rsid w:val="00992501"/>
    <w:rsid w:val="009934F3"/>
    <w:rsid w:val="009943C5"/>
    <w:rsid w:val="009943CF"/>
    <w:rsid w:val="009A0EDE"/>
    <w:rsid w:val="009A20CD"/>
    <w:rsid w:val="009A36BA"/>
    <w:rsid w:val="009A52D2"/>
    <w:rsid w:val="009A6CD7"/>
    <w:rsid w:val="009B1162"/>
    <w:rsid w:val="009B2670"/>
    <w:rsid w:val="009B71D1"/>
    <w:rsid w:val="009B738D"/>
    <w:rsid w:val="009B780C"/>
    <w:rsid w:val="009B7DD6"/>
    <w:rsid w:val="009C136C"/>
    <w:rsid w:val="009C1632"/>
    <w:rsid w:val="009C1CEB"/>
    <w:rsid w:val="009C23CB"/>
    <w:rsid w:val="009C24C9"/>
    <w:rsid w:val="009C3CA5"/>
    <w:rsid w:val="009C4171"/>
    <w:rsid w:val="009C7346"/>
    <w:rsid w:val="009C7472"/>
    <w:rsid w:val="009D06E6"/>
    <w:rsid w:val="009D1415"/>
    <w:rsid w:val="009D1B23"/>
    <w:rsid w:val="009D1E01"/>
    <w:rsid w:val="009D215B"/>
    <w:rsid w:val="009D237C"/>
    <w:rsid w:val="009D294F"/>
    <w:rsid w:val="009D39CB"/>
    <w:rsid w:val="009D449F"/>
    <w:rsid w:val="009D476B"/>
    <w:rsid w:val="009D5F65"/>
    <w:rsid w:val="009D6A35"/>
    <w:rsid w:val="009D7AB0"/>
    <w:rsid w:val="009E1C1A"/>
    <w:rsid w:val="009E220D"/>
    <w:rsid w:val="009E36C7"/>
    <w:rsid w:val="009E3955"/>
    <w:rsid w:val="009E40E4"/>
    <w:rsid w:val="009E452C"/>
    <w:rsid w:val="009E4886"/>
    <w:rsid w:val="009E51E6"/>
    <w:rsid w:val="009E5203"/>
    <w:rsid w:val="009E576B"/>
    <w:rsid w:val="009E73B6"/>
    <w:rsid w:val="009E7AEC"/>
    <w:rsid w:val="009F0D5F"/>
    <w:rsid w:val="009F3214"/>
    <w:rsid w:val="009F37C3"/>
    <w:rsid w:val="009F430A"/>
    <w:rsid w:val="009F460A"/>
    <w:rsid w:val="009F5919"/>
    <w:rsid w:val="00A0091C"/>
    <w:rsid w:val="00A00958"/>
    <w:rsid w:val="00A00C75"/>
    <w:rsid w:val="00A00EA5"/>
    <w:rsid w:val="00A02816"/>
    <w:rsid w:val="00A02AB5"/>
    <w:rsid w:val="00A02ADC"/>
    <w:rsid w:val="00A0300F"/>
    <w:rsid w:val="00A03AB5"/>
    <w:rsid w:val="00A03DEE"/>
    <w:rsid w:val="00A04323"/>
    <w:rsid w:val="00A04867"/>
    <w:rsid w:val="00A05F63"/>
    <w:rsid w:val="00A0694C"/>
    <w:rsid w:val="00A070EC"/>
    <w:rsid w:val="00A072D8"/>
    <w:rsid w:val="00A140E5"/>
    <w:rsid w:val="00A14661"/>
    <w:rsid w:val="00A164F9"/>
    <w:rsid w:val="00A200FC"/>
    <w:rsid w:val="00A239C2"/>
    <w:rsid w:val="00A35B27"/>
    <w:rsid w:val="00A36551"/>
    <w:rsid w:val="00A3699D"/>
    <w:rsid w:val="00A407B7"/>
    <w:rsid w:val="00A41121"/>
    <w:rsid w:val="00A41B0D"/>
    <w:rsid w:val="00A42A1B"/>
    <w:rsid w:val="00A43157"/>
    <w:rsid w:val="00A43DA1"/>
    <w:rsid w:val="00A43F6B"/>
    <w:rsid w:val="00A4403E"/>
    <w:rsid w:val="00A44494"/>
    <w:rsid w:val="00A46E1B"/>
    <w:rsid w:val="00A51E7B"/>
    <w:rsid w:val="00A521DF"/>
    <w:rsid w:val="00A54085"/>
    <w:rsid w:val="00A558DB"/>
    <w:rsid w:val="00A56A1F"/>
    <w:rsid w:val="00A57651"/>
    <w:rsid w:val="00A57A41"/>
    <w:rsid w:val="00A57F8C"/>
    <w:rsid w:val="00A620D1"/>
    <w:rsid w:val="00A644A8"/>
    <w:rsid w:val="00A64631"/>
    <w:rsid w:val="00A652F9"/>
    <w:rsid w:val="00A656F5"/>
    <w:rsid w:val="00A6591A"/>
    <w:rsid w:val="00A65C4A"/>
    <w:rsid w:val="00A6717C"/>
    <w:rsid w:val="00A67324"/>
    <w:rsid w:val="00A67434"/>
    <w:rsid w:val="00A67B69"/>
    <w:rsid w:val="00A67BA3"/>
    <w:rsid w:val="00A71632"/>
    <w:rsid w:val="00A73F7E"/>
    <w:rsid w:val="00A745E3"/>
    <w:rsid w:val="00A74B3C"/>
    <w:rsid w:val="00A77AB1"/>
    <w:rsid w:val="00A807E0"/>
    <w:rsid w:val="00A80D40"/>
    <w:rsid w:val="00A842FE"/>
    <w:rsid w:val="00A85C8D"/>
    <w:rsid w:val="00A865B8"/>
    <w:rsid w:val="00A86672"/>
    <w:rsid w:val="00A877B6"/>
    <w:rsid w:val="00A87F7B"/>
    <w:rsid w:val="00A91503"/>
    <w:rsid w:val="00A921A2"/>
    <w:rsid w:val="00A97D5D"/>
    <w:rsid w:val="00AA3ACE"/>
    <w:rsid w:val="00AA46D7"/>
    <w:rsid w:val="00AA48D4"/>
    <w:rsid w:val="00AA4F18"/>
    <w:rsid w:val="00AA5BB4"/>
    <w:rsid w:val="00AA6176"/>
    <w:rsid w:val="00AA68DC"/>
    <w:rsid w:val="00AB1054"/>
    <w:rsid w:val="00AB1586"/>
    <w:rsid w:val="00AB1F83"/>
    <w:rsid w:val="00AB2AD2"/>
    <w:rsid w:val="00AB5E0E"/>
    <w:rsid w:val="00AB60C8"/>
    <w:rsid w:val="00AC1315"/>
    <w:rsid w:val="00AC3B7E"/>
    <w:rsid w:val="00AC41A0"/>
    <w:rsid w:val="00AC6F4E"/>
    <w:rsid w:val="00AC753A"/>
    <w:rsid w:val="00AD0DE3"/>
    <w:rsid w:val="00AD112B"/>
    <w:rsid w:val="00AD47F2"/>
    <w:rsid w:val="00AD5073"/>
    <w:rsid w:val="00AD6C5B"/>
    <w:rsid w:val="00AE0947"/>
    <w:rsid w:val="00AE22C0"/>
    <w:rsid w:val="00AE2FF3"/>
    <w:rsid w:val="00AE4286"/>
    <w:rsid w:val="00AE4572"/>
    <w:rsid w:val="00AE4FE4"/>
    <w:rsid w:val="00AE6BE8"/>
    <w:rsid w:val="00AE7BB8"/>
    <w:rsid w:val="00AF0224"/>
    <w:rsid w:val="00AF211A"/>
    <w:rsid w:val="00AF2616"/>
    <w:rsid w:val="00AF59AA"/>
    <w:rsid w:val="00AF7E41"/>
    <w:rsid w:val="00B01439"/>
    <w:rsid w:val="00B036DE"/>
    <w:rsid w:val="00B0373B"/>
    <w:rsid w:val="00B03939"/>
    <w:rsid w:val="00B03C1C"/>
    <w:rsid w:val="00B05490"/>
    <w:rsid w:val="00B06BE1"/>
    <w:rsid w:val="00B10994"/>
    <w:rsid w:val="00B132DF"/>
    <w:rsid w:val="00B13FD5"/>
    <w:rsid w:val="00B147E9"/>
    <w:rsid w:val="00B16419"/>
    <w:rsid w:val="00B209D5"/>
    <w:rsid w:val="00B25171"/>
    <w:rsid w:val="00B25E51"/>
    <w:rsid w:val="00B261FC"/>
    <w:rsid w:val="00B26286"/>
    <w:rsid w:val="00B2633C"/>
    <w:rsid w:val="00B26FC5"/>
    <w:rsid w:val="00B2728A"/>
    <w:rsid w:val="00B27879"/>
    <w:rsid w:val="00B31C88"/>
    <w:rsid w:val="00B3252E"/>
    <w:rsid w:val="00B3377C"/>
    <w:rsid w:val="00B34E27"/>
    <w:rsid w:val="00B35658"/>
    <w:rsid w:val="00B37CF6"/>
    <w:rsid w:val="00B4000A"/>
    <w:rsid w:val="00B40AE3"/>
    <w:rsid w:val="00B41506"/>
    <w:rsid w:val="00B41CF3"/>
    <w:rsid w:val="00B431DC"/>
    <w:rsid w:val="00B449C8"/>
    <w:rsid w:val="00B44F77"/>
    <w:rsid w:val="00B45A8E"/>
    <w:rsid w:val="00B461A3"/>
    <w:rsid w:val="00B4698E"/>
    <w:rsid w:val="00B529B4"/>
    <w:rsid w:val="00B5356F"/>
    <w:rsid w:val="00B549D9"/>
    <w:rsid w:val="00B57219"/>
    <w:rsid w:val="00B572BB"/>
    <w:rsid w:val="00B57575"/>
    <w:rsid w:val="00B57E54"/>
    <w:rsid w:val="00B60EA5"/>
    <w:rsid w:val="00B65A5B"/>
    <w:rsid w:val="00B6694A"/>
    <w:rsid w:val="00B702A4"/>
    <w:rsid w:val="00B70670"/>
    <w:rsid w:val="00B718AD"/>
    <w:rsid w:val="00B72335"/>
    <w:rsid w:val="00B7282E"/>
    <w:rsid w:val="00B73ABA"/>
    <w:rsid w:val="00B73B5A"/>
    <w:rsid w:val="00B73F8D"/>
    <w:rsid w:val="00B753B6"/>
    <w:rsid w:val="00B75F3B"/>
    <w:rsid w:val="00B813B0"/>
    <w:rsid w:val="00B8321D"/>
    <w:rsid w:val="00B84773"/>
    <w:rsid w:val="00B878A9"/>
    <w:rsid w:val="00B87FCD"/>
    <w:rsid w:val="00B9166C"/>
    <w:rsid w:val="00B91F33"/>
    <w:rsid w:val="00B934EA"/>
    <w:rsid w:val="00B945B7"/>
    <w:rsid w:val="00B9749E"/>
    <w:rsid w:val="00B977B4"/>
    <w:rsid w:val="00BA30B5"/>
    <w:rsid w:val="00BA327E"/>
    <w:rsid w:val="00BA425F"/>
    <w:rsid w:val="00BA4631"/>
    <w:rsid w:val="00BA5812"/>
    <w:rsid w:val="00BA7FA9"/>
    <w:rsid w:val="00BB0965"/>
    <w:rsid w:val="00BB2DC3"/>
    <w:rsid w:val="00BB54F4"/>
    <w:rsid w:val="00BB64E3"/>
    <w:rsid w:val="00BB7B03"/>
    <w:rsid w:val="00BC1061"/>
    <w:rsid w:val="00BC38A5"/>
    <w:rsid w:val="00BC627C"/>
    <w:rsid w:val="00BC7FDA"/>
    <w:rsid w:val="00BD0CC1"/>
    <w:rsid w:val="00BD1A25"/>
    <w:rsid w:val="00BD39FE"/>
    <w:rsid w:val="00BD4119"/>
    <w:rsid w:val="00BD48FC"/>
    <w:rsid w:val="00BD5927"/>
    <w:rsid w:val="00BD7532"/>
    <w:rsid w:val="00BE0424"/>
    <w:rsid w:val="00BE136B"/>
    <w:rsid w:val="00BE299E"/>
    <w:rsid w:val="00BE2F2F"/>
    <w:rsid w:val="00BE2F7E"/>
    <w:rsid w:val="00BE2FA7"/>
    <w:rsid w:val="00BE3307"/>
    <w:rsid w:val="00BE4F70"/>
    <w:rsid w:val="00BE78B0"/>
    <w:rsid w:val="00BE7AA3"/>
    <w:rsid w:val="00BE7C1D"/>
    <w:rsid w:val="00BF1059"/>
    <w:rsid w:val="00BF12D9"/>
    <w:rsid w:val="00BF146B"/>
    <w:rsid w:val="00BF207B"/>
    <w:rsid w:val="00BF393D"/>
    <w:rsid w:val="00BF48D5"/>
    <w:rsid w:val="00BF5E4C"/>
    <w:rsid w:val="00BF6220"/>
    <w:rsid w:val="00BF6237"/>
    <w:rsid w:val="00C00499"/>
    <w:rsid w:val="00C004D0"/>
    <w:rsid w:val="00C00B9A"/>
    <w:rsid w:val="00C01EEA"/>
    <w:rsid w:val="00C02444"/>
    <w:rsid w:val="00C02466"/>
    <w:rsid w:val="00C02788"/>
    <w:rsid w:val="00C0321B"/>
    <w:rsid w:val="00C03883"/>
    <w:rsid w:val="00C038A7"/>
    <w:rsid w:val="00C05948"/>
    <w:rsid w:val="00C061E9"/>
    <w:rsid w:val="00C10827"/>
    <w:rsid w:val="00C10A10"/>
    <w:rsid w:val="00C10BF0"/>
    <w:rsid w:val="00C14859"/>
    <w:rsid w:val="00C15851"/>
    <w:rsid w:val="00C15D51"/>
    <w:rsid w:val="00C1695B"/>
    <w:rsid w:val="00C16988"/>
    <w:rsid w:val="00C176B6"/>
    <w:rsid w:val="00C17D05"/>
    <w:rsid w:val="00C2328C"/>
    <w:rsid w:val="00C238F9"/>
    <w:rsid w:val="00C23E53"/>
    <w:rsid w:val="00C23E7F"/>
    <w:rsid w:val="00C26A46"/>
    <w:rsid w:val="00C26DC7"/>
    <w:rsid w:val="00C26DF9"/>
    <w:rsid w:val="00C27B54"/>
    <w:rsid w:val="00C310A6"/>
    <w:rsid w:val="00C34DCB"/>
    <w:rsid w:val="00C36428"/>
    <w:rsid w:val="00C37566"/>
    <w:rsid w:val="00C41ABB"/>
    <w:rsid w:val="00C42D44"/>
    <w:rsid w:val="00C43949"/>
    <w:rsid w:val="00C43A04"/>
    <w:rsid w:val="00C44F3B"/>
    <w:rsid w:val="00C4652A"/>
    <w:rsid w:val="00C50285"/>
    <w:rsid w:val="00C509EC"/>
    <w:rsid w:val="00C5700B"/>
    <w:rsid w:val="00C577BA"/>
    <w:rsid w:val="00C60013"/>
    <w:rsid w:val="00C61F65"/>
    <w:rsid w:val="00C636DB"/>
    <w:rsid w:val="00C638DC"/>
    <w:rsid w:val="00C6487B"/>
    <w:rsid w:val="00C656F2"/>
    <w:rsid w:val="00C71042"/>
    <w:rsid w:val="00C72413"/>
    <w:rsid w:val="00C756B5"/>
    <w:rsid w:val="00C75C03"/>
    <w:rsid w:val="00C75C8D"/>
    <w:rsid w:val="00C76DBC"/>
    <w:rsid w:val="00C80CE9"/>
    <w:rsid w:val="00C81980"/>
    <w:rsid w:val="00C82AF7"/>
    <w:rsid w:val="00C83D1B"/>
    <w:rsid w:val="00C86B70"/>
    <w:rsid w:val="00C93492"/>
    <w:rsid w:val="00C93C24"/>
    <w:rsid w:val="00C95A1B"/>
    <w:rsid w:val="00CA0517"/>
    <w:rsid w:val="00CA069A"/>
    <w:rsid w:val="00CA071F"/>
    <w:rsid w:val="00CA433C"/>
    <w:rsid w:val="00CA443F"/>
    <w:rsid w:val="00CA447E"/>
    <w:rsid w:val="00CA44A9"/>
    <w:rsid w:val="00CA5233"/>
    <w:rsid w:val="00CA5A14"/>
    <w:rsid w:val="00CA5F2E"/>
    <w:rsid w:val="00CA683E"/>
    <w:rsid w:val="00CB029C"/>
    <w:rsid w:val="00CB0447"/>
    <w:rsid w:val="00CB0984"/>
    <w:rsid w:val="00CB1343"/>
    <w:rsid w:val="00CB1363"/>
    <w:rsid w:val="00CB1748"/>
    <w:rsid w:val="00CB2EA5"/>
    <w:rsid w:val="00CB4D65"/>
    <w:rsid w:val="00CB5568"/>
    <w:rsid w:val="00CB55BB"/>
    <w:rsid w:val="00CC05E4"/>
    <w:rsid w:val="00CC3DFD"/>
    <w:rsid w:val="00CC5FF1"/>
    <w:rsid w:val="00CC6054"/>
    <w:rsid w:val="00CC6173"/>
    <w:rsid w:val="00CC6FB7"/>
    <w:rsid w:val="00CD1DA0"/>
    <w:rsid w:val="00CD2432"/>
    <w:rsid w:val="00CD2EF5"/>
    <w:rsid w:val="00CD59C0"/>
    <w:rsid w:val="00CD6FB9"/>
    <w:rsid w:val="00CD79BA"/>
    <w:rsid w:val="00CE1D4B"/>
    <w:rsid w:val="00CE682D"/>
    <w:rsid w:val="00CF05E2"/>
    <w:rsid w:val="00CF2950"/>
    <w:rsid w:val="00CF32FC"/>
    <w:rsid w:val="00CF3679"/>
    <w:rsid w:val="00CF3D58"/>
    <w:rsid w:val="00CF4119"/>
    <w:rsid w:val="00CF721A"/>
    <w:rsid w:val="00D0279F"/>
    <w:rsid w:val="00D02BDD"/>
    <w:rsid w:val="00D045B0"/>
    <w:rsid w:val="00D0523E"/>
    <w:rsid w:val="00D054BB"/>
    <w:rsid w:val="00D05FC0"/>
    <w:rsid w:val="00D05FC6"/>
    <w:rsid w:val="00D100D9"/>
    <w:rsid w:val="00D10A6D"/>
    <w:rsid w:val="00D1134C"/>
    <w:rsid w:val="00D11B52"/>
    <w:rsid w:val="00D122B1"/>
    <w:rsid w:val="00D13731"/>
    <w:rsid w:val="00D137EB"/>
    <w:rsid w:val="00D14A1A"/>
    <w:rsid w:val="00D14BFE"/>
    <w:rsid w:val="00D172BF"/>
    <w:rsid w:val="00D173D2"/>
    <w:rsid w:val="00D177B9"/>
    <w:rsid w:val="00D1785B"/>
    <w:rsid w:val="00D20DCB"/>
    <w:rsid w:val="00D210FF"/>
    <w:rsid w:val="00D211A5"/>
    <w:rsid w:val="00D231DD"/>
    <w:rsid w:val="00D23ED9"/>
    <w:rsid w:val="00D24E5C"/>
    <w:rsid w:val="00D267B6"/>
    <w:rsid w:val="00D26DEC"/>
    <w:rsid w:val="00D318F1"/>
    <w:rsid w:val="00D31FC0"/>
    <w:rsid w:val="00D3220D"/>
    <w:rsid w:val="00D32652"/>
    <w:rsid w:val="00D33755"/>
    <w:rsid w:val="00D33CDA"/>
    <w:rsid w:val="00D35A16"/>
    <w:rsid w:val="00D35E97"/>
    <w:rsid w:val="00D40776"/>
    <w:rsid w:val="00D41387"/>
    <w:rsid w:val="00D41B1D"/>
    <w:rsid w:val="00D41BF5"/>
    <w:rsid w:val="00D41ED9"/>
    <w:rsid w:val="00D421A5"/>
    <w:rsid w:val="00D434BE"/>
    <w:rsid w:val="00D43591"/>
    <w:rsid w:val="00D47C6A"/>
    <w:rsid w:val="00D52F96"/>
    <w:rsid w:val="00D548F0"/>
    <w:rsid w:val="00D554B2"/>
    <w:rsid w:val="00D55ECC"/>
    <w:rsid w:val="00D560A5"/>
    <w:rsid w:val="00D563F9"/>
    <w:rsid w:val="00D5653A"/>
    <w:rsid w:val="00D56E02"/>
    <w:rsid w:val="00D57EB3"/>
    <w:rsid w:val="00D6141A"/>
    <w:rsid w:val="00D63FF0"/>
    <w:rsid w:val="00D64715"/>
    <w:rsid w:val="00D650C6"/>
    <w:rsid w:val="00D651BD"/>
    <w:rsid w:val="00D65407"/>
    <w:rsid w:val="00D655CF"/>
    <w:rsid w:val="00D65FCC"/>
    <w:rsid w:val="00D660BF"/>
    <w:rsid w:val="00D665FB"/>
    <w:rsid w:val="00D67790"/>
    <w:rsid w:val="00D67969"/>
    <w:rsid w:val="00D732B0"/>
    <w:rsid w:val="00D73939"/>
    <w:rsid w:val="00D746BE"/>
    <w:rsid w:val="00D7516D"/>
    <w:rsid w:val="00D75179"/>
    <w:rsid w:val="00D840BD"/>
    <w:rsid w:val="00D84ABE"/>
    <w:rsid w:val="00D84F7F"/>
    <w:rsid w:val="00D8515A"/>
    <w:rsid w:val="00D86482"/>
    <w:rsid w:val="00D86634"/>
    <w:rsid w:val="00D9061A"/>
    <w:rsid w:val="00D90734"/>
    <w:rsid w:val="00D91056"/>
    <w:rsid w:val="00D910AE"/>
    <w:rsid w:val="00D92BF4"/>
    <w:rsid w:val="00D94762"/>
    <w:rsid w:val="00D947A1"/>
    <w:rsid w:val="00D94BED"/>
    <w:rsid w:val="00D952EA"/>
    <w:rsid w:val="00D95AF6"/>
    <w:rsid w:val="00D95D47"/>
    <w:rsid w:val="00D9627A"/>
    <w:rsid w:val="00D96343"/>
    <w:rsid w:val="00DA0CF7"/>
    <w:rsid w:val="00DA2D7F"/>
    <w:rsid w:val="00DA33BA"/>
    <w:rsid w:val="00DA4840"/>
    <w:rsid w:val="00DA5E45"/>
    <w:rsid w:val="00DA7824"/>
    <w:rsid w:val="00DB1025"/>
    <w:rsid w:val="00DB105D"/>
    <w:rsid w:val="00DB1849"/>
    <w:rsid w:val="00DB3E5A"/>
    <w:rsid w:val="00DB47B9"/>
    <w:rsid w:val="00DB589F"/>
    <w:rsid w:val="00DB5B35"/>
    <w:rsid w:val="00DB6FE1"/>
    <w:rsid w:val="00DC0926"/>
    <w:rsid w:val="00DC15F5"/>
    <w:rsid w:val="00DC1607"/>
    <w:rsid w:val="00DC1960"/>
    <w:rsid w:val="00DC2182"/>
    <w:rsid w:val="00DC3EC8"/>
    <w:rsid w:val="00DC4B3B"/>
    <w:rsid w:val="00DC61BF"/>
    <w:rsid w:val="00DC7C01"/>
    <w:rsid w:val="00DD29C3"/>
    <w:rsid w:val="00DD4080"/>
    <w:rsid w:val="00DD42DE"/>
    <w:rsid w:val="00DD4397"/>
    <w:rsid w:val="00DD46FD"/>
    <w:rsid w:val="00DD4720"/>
    <w:rsid w:val="00DD4B7F"/>
    <w:rsid w:val="00DD6401"/>
    <w:rsid w:val="00DD7402"/>
    <w:rsid w:val="00DE0B02"/>
    <w:rsid w:val="00DE14C4"/>
    <w:rsid w:val="00DE1F9B"/>
    <w:rsid w:val="00DE4E12"/>
    <w:rsid w:val="00DE6E4B"/>
    <w:rsid w:val="00DE761B"/>
    <w:rsid w:val="00DF00C5"/>
    <w:rsid w:val="00DF03FB"/>
    <w:rsid w:val="00DF04A0"/>
    <w:rsid w:val="00DF04D9"/>
    <w:rsid w:val="00DF1762"/>
    <w:rsid w:val="00DF1D15"/>
    <w:rsid w:val="00DF2082"/>
    <w:rsid w:val="00DF2B4F"/>
    <w:rsid w:val="00DF372E"/>
    <w:rsid w:val="00DF3BB9"/>
    <w:rsid w:val="00DF4C80"/>
    <w:rsid w:val="00DF5921"/>
    <w:rsid w:val="00DF6AAC"/>
    <w:rsid w:val="00DF7AD9"/>
    <w:rsid w:val="00DF7BFA"/>
    <w:rsid w:val="00E00A35"/>
    <w:rsid w:val="00E03E6F"/>
    <w:rsid w:val="00E068D8"/>
    <w:rsid w:val="00E1035A"/>
    <w:rsid w:val="00E10D4B"/>
    <w:rsid w:val="00E10E2F"/>
    <w:rsid w:val="00E144C1"/>
    <w:rsid w:val="00E1479B"/>
    <w:rsid w:val="00E1603C"/>
    <w:rsid w:val="00E177AD"/>
    <w:rsid w:val="00E179BA"/>
    <w:rsid w:val="00E17D07"/>
    <w:rsid w:val="00E20256"/>
    <w:rsid w:val="00E20B13"/>
    <w:rsid w:val="00E219C2"/>
    <w:rsid w:val="00E22F65"/>
    <w:rsid w:val="00E24503"/>
    <w:rsid w:val="00E2557A"/>
    <w:rsid w:val="00E2607A"/>
    <w:rsid w:val="00E26963"/>
    <w:rsid w:val="00E27E8C"/>
    <w:rsid w:val="00E30EF7"/>
    <w:rsid w:val="00E3112B"/>
    <w:rsid w:val="00E31CF4"/>
    <w:rsid w:val="00E3276E"/>
    <w:rsid w:val="00E3389F"/>
    <w:rsid w:val="00E33EC6"/>
    <w:rsid w:val="00E34355"/>
    <w:rsid w:val="00E348CB"/>
    <w:rsid w:val="00E3660C"/>
    <w:rsid w:val="00E3775F"/>
    <w:rsid w:val="00E37BBF"/>
    <w:rsid w:val="00E45B39"/>
    <w:rsid w:val="00E52029"/>
    <w:rsid w:val="00E52A0D"/>
    <w:rsid w:val="00E53D40"/>
    <w:rsid w:val="00E54817"/>
    <w:rsid w:val="00E55E97"/>
    <w:rsid w:val="00E609B4"/>
    <w:rsid w:val="00E61907"/>
    <w:rsid w:val="00E6253C"/>
    <w:rsid w:val="00E62E2F"/>
    <w:rsid w:val="00E632A7"/>
    <w:rsid w:val="00E6372F"/>
    <w:rsid w:val="00E649A2"/>
    <w:rsid w:val="00E6658F"/>
    <w:rsid w:val="00E66703"/>
    <w:rsid w:val="00E679B3"/>
    <w:rsid w:val="00E719F3"/>
    <w:rsid w:val="00E7227F"/>
    <w:rsid w:val="00E736EE"/>
    <w:rsid w:val="00E74778"/>
    <w:rsid w:val="00E74B52"/>
    <w:rsid w:val="00E75312"/>
    <w:rsid w:val="00E75324"/>
    <w:rsid w:val="00E757B5"/>
    <w:rsid w:val="00E7587C"/>
    <w:rsid w:val="00E77B48"/>
    <w:rsid w:val="00E80811"/>
    <w:rsid w:val="00E82E54"/>
    <w:rsid w:val="00E83E42"/>
    <w:rsid w:val="00E84B58"/>
    <w:rsid w:val="00E84C1D"/>
    <w:rsid w:val="00E8633F"/>
    <w:rsid w:val="00E871B6"/>
    <w:rsid w:val="00E877BA"/>
    <w:rsid w:val="00E90282"/>
    <w:rsid w:val="00E90A94"/>
    <w:rsid w:val="00E92AC6"/>
    <w:rsid w:val="00E92C04"/>
    <w:rsid w:val="00E930F0"/>
    <w:rsid w:val="00E9743A"/>
    <w:rsid w:val="00EA02B6"/>
    <w:rsid w:val="00EA14A7"/>
    <w:rsid w:val="00EA33FC"/>
    <w:rsid w:val="00EA3A41"/>
    <w:rsid w:val="00EA3BE6"/>
    <w:rsid w:val="00EA4E26"/>
    <w:rsid w:val="00EA505F"/>
    <w:rsid w:val="00EA68F6"/>
    <w:rsid w:val="00EB12B9"/>
    <w:rsid w:val="00EB4939"/>
    <w:rsid w:val="00EB55B4"/>
    <w:rsid w:val="00EB6791"/>
    <w:rsid w:val="00EB71DE"/>
    <w:rsid w:val="00EB74FC"/>
    <w:rsid w:val="00EB7A34"/>
    <w:rsid w:val="00EC41F8"/>
    <w:rsid w:val="00EC4AD4"/>
    <w:rsid w:val="00EC64A7"/>
    <w:rsid w:val="00EC64C6"/>
    <w:rsid w:val="00ED1778"/>
    <w:rsid w:val="00ED18A1"/>
    <w:rsid w:val="00ED3B93"/>
    <w:rsid w:val="00ED4DA0"/>
    <w:rsid w:val="00ED7F44"/>
    <w:rsid w:val="00EE0BC8"/>
    <w:rsid w:val="00EE28BD"/>
    <w:rsid w:val="00EE2CEE"/>
    <w:rsid w:val="00EE31BD"/>
    <w:rsid w:val="00EE5FED"/>
    <w:rsid w:val="00EF03B2"/>
    <w:rsid w:val="00EF38D2"/>
    <w:rsid w:val="00EF3C08"/>
    <w:rsid w:val="00EF5C33"/>
    <w:rsid w:val="00F007E1"/>
    <w:rsid w:val="00F03FB7"/>
    <w:rsid w:val="00F04062"/>
    <w:rsid w:val="00F0436B"/>
    <w:rsid w:val="00F04CC8"/>
    <w:rsid w:val="00F07593"/>
    <w:rsid w:val="00F07CDF"/>
    <w:rsid w:val="00F10F58"/>
    <w:rsid w:val="00F113EE"/>
    <w:rsid w:val="00F116EB"/>
    <w:rsid w:val="00F134AE"/>
    <w:rsid w:val="00F14542"/>
    <w:rsid w:val="00F14A08"/>
    <w:rsid w:val="00F15335"/>
    <w:rsid w:val="00F155A9"/>
    <w:rsid w:val="00F1583C"/>
    <w:rsid w:val="00F15D55"/>
    <w:rsid w:val="00F17C24"/>
    <w:rsid w:val="00F22B70"/>
    <w:rsid w:val="00F2473D"/>
    <w:rsid w:val="00F24DFE"/>
    <w:rsid w:val="00F253D7"/>
    <w:rsid w:val="00F2568F"/>
    <w:rsid w:val="00F25BD3"/>
    <w:rsid w:val="00F31312"/>
    <w:rsid w:val="00F32DBE"/>
    <w:rsid w:val="00F37CE2"/>
    <w:rsid w:val="00F40928"/>
    <w:rsid w:val="00F41286"/>
    <w:rsid w:val="00F44333"/>
    <w:rsid w:val="00F4453B"/>
    <w:rsid w:val="00F4647B"/>
    <w:rsid w:val="00F5008D"/>
    <w:rsid w:val="00F50CDD"/>
    <w:rsid w:val="00F521EF"/>
    <w:rsid w:val="00F52A1E"/>
    <w:rsid w:val="00F533F7"/>
    <w:rsid w:val="00F53A0E"/>
    <w:rsid w:val="00F55C06"/>
    <w:rsid w:val="00F55D80"/>
    <w:rsid w:val="00F5658C"/>
    <w:rsid w:val="00F565C9"/>
    <w:rsid w:val="00F57BA9"/>
    <w:rsid w:val="00F57BF3"/>
    <w:rsid w:val="00F60919"/>
    <w:rsid w:val="00F61E56"/>
    <w:rsid w:val="00F6209C"/>
    <w:rsid w:val="00F63D06"/>
    <w:rsid w:val="00F662AF"/>
    <w:rsid w:val="00F665BD"/>
    <w:rsid w:val="00F71A51"/>
    <w:rsid w:val="00F739AE"/>
    <w:rsid w:val="00F743F6"/>
    <w:rsid w:val="00F75BDB"/>
    <w:rsid w:val="00F76C14"/>
    <w:rsid w:val="00F76ED9"/>
    <w:rsid w:val="00F778EA"/>
    <w:rsid w:val="00F81837"/>
    <w:rsid w:val="00F82866"/>
    <w:rsid w:val="00F83E5A"/>
    <w:rsid w:val="00F8422F"/>
    <w:rsid w:val="00F84B5D"/>
    <w:rsid w:val="00F861BD"/>
    <w:rsid w:val="00F86A26"/>
    <w:rsid w:val="00F86D3D"/>
    <w:rsid w:val="00F87C9B"/>
    <w:rsid w:val="00F9143F"/>
    <w:rsid w:val="00F92863"/>
    <w:rsid w:val="00F93162"/>
    <w:rsid w:val="00F931E9"/>
    <w:rsid w:val="00F9399B"/>
    <w:rsid w:val="00F93C17"/>
    <w:rsid w:val="00F94C36"/>
    <w:rsid w:val="00F96EB2"/>
    <w:rsid w:val="00FA2269"/>
    <w:rsid w:val="00FA24F8"/>
    <w:rsid w:val="00FA2843"/>
    <w:rsid w:val="00FA3659"/>
    <w:rsid w:val="00FA3CB8"/>
    <w:rsid w:val="00FA5441"/>
    <w:rsid w:val="00FA613D"/>
    <w:rsid w:val="00FB031D"/>
    <w:rsid w:val="00FB3274"/>
    <w:rsid w:val="00FB3E52"/>
    <w:rsid w:val="00FB4908"/>
    <w:rsid w:val="00FB6E52"/>
    <w:rsid w:val="00FC04FE"/>
    <w:rsid w:val="00FC17FC"/>
    <w:rsid w:val="00FC1A26"/>
    <w:rsid w:val="00FC1B04"/>
    <w:rsid w:val="00FC2767"/>
    <w:rsid w:val="00FC27DF"/>
    <w:rsid w:val="00FC2A16"/>
    <w:rsid w:val="00FC2DCA"/>
    <w:rsid w:val="00FC504B"/>
    <w:rsid w:val="00FC6AC9"/>
    <w:rsid w:val="00FC7185"/>
    <w:rsid w:val="00FD05B3"/>
    <w:rsid w:val="00FD0C74"/>
    <w:rsid w:val="00FD1BCE"/>
    <w:rsid w:val="00FD2225"/>
    <w:rsid w:val="00FD2972"/>
    <w:rsid w:val="00FD35D8"/>
    <w:rsid w:val="00FD452F"/>
    <w:rsid w:val="00FD5AA7"/>
    <w:rsid w:val="00FD5D24"/>
    <w:rsid w:val="00FD695E"/>
    <w:rsid w:val="00FE2812"/>
    <w:rsid w:val="00FF0A11"/>
    <w:rsid w:val="00FF0D12"/>
    <w:rsid w:val="00FF1AF7"/>
    <w:rsid w:val="00FF2C19"/>
    <w:rsid w:val="00FF2CE4"/>
    <w:rsid w:val="00FF51BE"/>
    <w:rsid w:val="00FF5818"/>
    <w:rsid w:val="00FF5FA7"/>
    <w:rsid w:val="00FF672E"/>
    <w:rsid w:val="00FF719C"/>
    <w:rsid w:val="067975B7"/>
    <w:rsid w:val="071CF1C1"/>
    <w:rsid w:val="087F8802"/>
    <w:rsid w:val="08E094D7"/>
    <w:rsid w:val="0EAB8800"/>
    <w:rsid w:val="12699ACF"/>
    <w:rsid w:val="14128479"/>
    <w:rsid w:val="1B298142"/>
    <w:rsid w:val="1BAC04D5"/>
    <w:rsid w:val="1D3D9754"/>
    <w:rsid w:val="2300F5A3"/>
    <w:rsid w:val="3B8CCC6F"/>
    <w:rsid w:val="420FE159"/>
    <w:rsid w:val="462CD10B"/>
    <w:rsid w:val="483D87AC"/>
    <w:rsid w:val="4910989F"/>
    <w:rsid w:val="4C896442"/>
    <w:rsid w:val="56E86D45"/>
    <w:rsid w:val="5CB1031C"/>
    <w:rsid w:val="5DFDC3F9"/>
    <w:rsid w:val="6454A769"/>
    <w:rsid w:val="7056FC44"/>
    <w:rsid w:val="7160F23C"/>
    <w:rsid w:val="71FE23EE"/>
    <w:rsid w:val="7C2EAFB9"/>
    <w:rsid w:val="7E80CF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FFDC746"/>
  <w15:docId w15:val="{0C43D4C6-25ED-6B47-ABE8-6F22D1E9B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593"/>
    <w:pPr>
      <w:spacing w:after="0" w:line="240" w:lineRule="auto"/>
    </w:pPr>
    <w:rPr>
      <w:rFonts w:eastAsiaTheme="minorEastAsia"/>
      <w:sz w:val="24"/>
      <w:szCs w:val="24"/>
    </w:rPr>
  </w:style>
  <w:style w:type="paragraph" w:styleId="Heading2">
    <w:name w:val="heading 2"/>
    <w:basedOn w:val="Normal"/>
    <w:next w:val="Normal"/>
    <w:link w:val="Heading2Char"/>
    <w:uiPriority w:val="9"/>
    <w:unhideWhenUsed/>
    <w:qFormat/>
    <w:rsid w:val="0081533B"/>
    <w:pPr>
      <w:keepNext/>
      <w:keepLines/>
      <w:spacing w:before="40"/>
      <w:outlineLvl w:val="1"/>
    </w:pPr>
    <w:rPr>
      <w:rFonts w:ascii="Times New Roman" w:eastAsiaTheme="majorEastAsia" w:hAnsi="Times New Roman" w:cs="Times New Roman (Headings CS)"/>
      <w:b/>
      <w:color w:val="2E74B5" w:themeColor="accent1" w:themeShade="BF"/>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7593"/>
    <w:pPr>
      <w:ind w:left="720"/>
      <w:contextualSpacing/>
    </w:pPr>
  </w:style>
  <w:style w:type="character" w:styleId="Hyperlink">
    <w:name w:val="Hyperlink"/>
    <w:uiPriority w:val="99"/>
    <w:unhideWhenUsed/>
    <w:rsid w:val="00F07593"/>
    <w:rPr>
      <w:color w:val="0000FF"/>
      <w:u w:val="single"/>
    </w:rPr>
  </w:style>
  <w:style w:type="paragraph" w:styleId="Footer">
    <w:name w:val="footer"/>
    <w:basedOn w:val="Normal"/>
    <w:link w:val="FooterChar"/>
    <w:uiPriority w:val="99"/>
    <w:unhideWhenUsed/>
    <w:rsid w:val="00F07593"/>
    <w:pPr>
      <w:tabs>
        <w:tab w:val="center" w:pos="4320"/>
        <w:tab w:val="right" w:pos="8640"/>
      </w:tabs>
    </w:pPr>
    <w:rPr>
      <w:rFonts w:ascii="Times New Roman" w:eastAsia="Times New Roman" w:hAnsi="Times New Roman" w:cs="Times New Roman"/>
      <w:sz w:val="20"/>
      <w:szCs w:val="20"/>
    </w:rPr>
  </w:style>
  <w:style w:type="character" w:customStyle="1" w:styleId="FooterChar">
    <w:name w:val="Footer Char"/>
    <w:basedOn w:val="DefaultParagraphFont"/>
    <w:link w:val="Footer"/>
    <w:uiPriority w:val="99"/>
    <w:rsid w:val="00F07593"/>
    <w:rPr>
      <w:rFonts w:ascii="Times New Roman" w:eastAsia="Times New Roman" w:hAnsi="Times New Roman" w:cs="Times New Roman"/>
      <w:sz w:val="20"/>
      <w:szCs w:val="20"/>
    </w:rPr>
  </w:style>
  <w:style w:type="character" w:styleId="PageNumber">
    <w:name w:val="page number"/>
    <w:basedOn w:val="DefaultParagraphFont"/>
    <w:uiPriority w:val="99"/>
    <w:semiHidden/>
    <w:unhideWhenUsed/>
    <w:rsid w:val="00F07593"/>
  </w:style>
  <w:style w:type="paragraph" w:styleId="BodyText">
    <w:name w:val="Body Text"/>
    <w:basedOn w:val="Normal"/>
    <w:link w:val="BodyTextChar"/>
    <w:uiPriority w:val="99"/>
    <w:unhideWhenUsed/>
    <w:rsid w:val="00F07593"/>
    <w:pPr>
      <w:spacing w:line="480" w:lineRule="auto"/>
      <w:ind w:firstLine="720"/>
    </w:pPr>
    <w:rPr>
      <w:rFonts w:eastAsiaTheme="minorHAnsi" w:cs="Times New Roman"/>
      <w:szCs w:val="22"/>
    </w:rPr>
  </w:style>
  <w:style w:type="character" w:customStyle="1" w:styleId="BodyTextChar">
    <w:name w:val="Body Text Char"/>
    <w:basedOn w:val="DefaultParagraphFont"/>
    <w:link w:val="BodyText"/>
    <w:uiPriority w:val="99"/>
    <w:rsid w:val="00F07593"/>
    <w:rPr>
      <w:rFonts w:cs="Times New Roman"/>
      <w:sz w:val="24"/>
    </w:rPr>
  </w:style>
  <w:style w:type="paragraph" w:styleId="FootnoteText">
    <w:name w:val="footnote text"/>
    <w:basedOn w:val="Normal"/>
    <w:link w:val="FootnoteTextChar"/>
    <w:uiPriority w:val="99"/>
    <w:unhideWhenUsed/>
    <w:rsid w:val="00F07593"/>
  </w:style>
  <w:style w:type="character" w:customStyle="1" w:styleId="FootnoteTextChar">
    <w:name w:val="Footnote Text Char"/>
    <w:basedOn w:val="DefaultParagraphFont"/>
    <w:link w:val="FootnoteText"/>
    <w:uiPriority w:val="99"/>
    <w:rsid w:val="00F07593"/>
    <w:rPr>
      <w:rFonts w:eastAsiaTheme="minorEastAsia"/>
      <w:sz w:val="24"/>
      <w:szCs w:val="24"/>
    </w:rPr>
  </w:style>
  <w:style w:type="character" w:styleId="FootnoteReference">
    <w:name w:val="footnote reference"/>
    <w:basedOn w:val="DefaultParagraphFont"/>
    <w:uiPriority w:val="99"/>
    <w:unhideWhenUsed/>
    <w:rsid w:val="00F07593"/>
    <w:rPr>
      <w:vertAlign w:val="superscript"/>
    </w:rPr>
  </w:style>
  <w:style w:type="paragraph" w:customStyle="1" w:styleId="OutlineL1">
    <w:name w:val="Outline_L1"/>
    <w:basedOn w:val="Normal"/>
    <w:next w:val="BodyText"/>
    <w:rsid w:val="00F07593"/>
    <w:pPr>
      <w:keepNext/>
      <w:numPr>
        <w:numId w:val="1"/>
      </w:numPr>
      <w:spacing w:after="240"/>
      <w:outlineLvl w:val="0"/>
    </w:pPr>
    <w:rPr>
      <w:rFonts w:ascii="Calibri" w:eastAsia="Times New Roman" w:hAnsi="Calibri" w:cs="Times New Roman"/>
      <w:szCs w:val="20"/>
    </w:rPr>
  </w:style>
  <w:style w:type="paragraph" w:customStyle="1" w:styleId="OutlineL2">
    <w:name w:val="Outline_L2"/>
    <w:basedOn w:val="OutlineL1"/>
    <w:next w:val="BodyText"/>
    <w:link w:val="OutlineL2Char"/>
    <w:rsid w:val="00F07593"/>
    <w:pPr>
      <w:numPr>
        <w:ilvl w:val="1"/>
      </w:numPr>
      <w:outlineLvl w:val="1"/>
    </w:pPr>
  </w:style>
  <w:style w:type="character" w:customStyle="1" w:styleId="OutlineL2Char">
    <w:name w:val="Outline_L2 Char"/>
    <w:basedOn w:val="DefaultParagraphFont"/>
    <w:link w:val="OutlineL2"/>
    <w:rsid w:val="00F07593"/>
    <w:rPr>
      <w:rFonts w:ascii="Calibri" w:eastAsia="Times New Roman" w:hAnsi="Calibri" w:cs="Times New Roman"/>
      <w:sz w:val="24"/>
      <w:szCs w:val="20"/>
    </w:rPr>
  </w:style>
  <w:style w:type="paragraph" w:customStyle="1" w:styleId="OutlineL3">
    <w:name w:val="Outline_L3"/>
    <w:basedOn w:val="OutlineL2"/>
    <w:next w:val="BodyText"/>
    <w:link w:val="OutlineL3Char"/>
    <w:rsid w:val="00F07593"/>
    <w:pPr>
      <w:numPr>
        <w:ilvl w:val="2"/>
      </w:numPr>
      <w:outlineLvl w:val="2"/>
    </w:pPr>
  </w:style>
  <w:style w:type="character" w:customStyle="1" w:styleId="OutlineL3Char">
    <w:name w:val="Outline_L3 Char"/>
    <w:basedOn w:val="DefaultParagraphFont"/>
    <w:link w:val="OutlineL3"/>
    <w:rsid w:val="00F07593"/>
    <w:rPr>
      <w:rFonts w:ascii="Calibri" w:eastAsia="Times New Roman" w:hAnsi="Calibri" w:cs="Times New Roman"/>
      <w:sz w:val="24"/>
      <w:szCs w:val="20"/>
    </w:rPr>
  </w:style>
  <w:style w:type="paragraph" w:customStyle="1" w:styleId="OutlineL4">
    <w:name w:val="Outline_L4"/>
    <w:basedOn w:val="OutlineL3"/>
    <w:next w:val="BodyText"/>
    <w:rsid w:val="00F07593"/>
    <w:pPr>
      <w:numPr>
        <w:ilvl w:val="3"/>
      </w:numPr>
      <w:tabs>
        <w:tab w:val="clear" w:pos="2592"/>
        <w:tab w:val="num" w:pos="360"/>
      </w:tabs>
      <w:outlineLvl w:val="3"/>
    </w:pPr>
    <w:rPr>
      <w:rFonts w:eastAsiaTheme="majorEastAsia"/>
    </w:rPr>
  </w:style>
  <w:style w:type="paragraph" w:customStyle="1" w:styleId="OutlineL5">
    <w:name w:val="Outline_L5"/>
    <w:basedOn w:val="OutlineL4"/>
    <w:next w:val="BodyText"/>
    <w:rsid w:val="00F07593"/>
    <w:pPr>
      <w:keepNext w:val="0"/>
      <w:numPr>
        <w:ilvl w:val="4"/>
      </w:numPr>
      <w:tabs>
        <w:tab w:val="clear" w:pos="3600"/>
        <w:tab w:val="num" w:pos="360"/>
      </w:tabs>
      <w:outlineLvl w:val="4"/>
    </w:pPr>
  </w:style>
  <w:style w:type="paragraph" w:customStyle="1" w:styleId="OutlineL6">
    <w:name w:val="Outline_L6"/>
    <w:basedOn w:val="OutlineL5"/>
    <w:next w:val="BodyText"/>
    <w:rsid w:val="00F07593"/>
    <w:pPr>
      <w:numPr>
        <w:ilvl w:val="5"/>
      </w:numPr>
      <w:tabs>
        <w:tab w:val="clear" w:pos="4320"/>
        <w:tab w:val="num" w:pos="360"/>
      </w:tabs>
      <w:outlineLvl w:val="5"/>
    </w:pPr>
  </w:style>
  <w:style w:type="paragraph" w:customStyle="1" w:styleId="OutlineL7">
    <w:name w:val="Outline_L7"/>
    <w:basedOn w:val="OutlineL6"/>
    <w:next w:val="BodyText"/>
    <w:rsid w:val="00F07593"/>
    <w:pPr>
      <w:numPr>
        <w:ilvl w:val="6"/>
      </w:numPr>
      <w:tabs>
        <w:tab w:val="clear" w:pos="5040"/>
        <w:tab w:val="num" w:pos="360"/>
      </w:tabs>
      <w:outlineLvl w:val="6"/>
    </w:pPr>
  </w:style>
  <w:style w:type="paragraph" w:customStyle="1" w:styleId="OutlineL8">
    <w:name w:val="Outline_L8"/>
    <w:basedOn w:val="OutlineL7"/>
    <w:next w:val="BodyText"/>
    <w:rsid w:val="00F07593"/>
    <w:pPr>
      <w:numPr>
        <w:ilvl w:val="7"/>
      </w:numPr>
      <w:tabs>
        <w:tab w:val="clear" w:pos="5760"/>
        <w:tab w:val="num" w:pos="360"/>
      </w:tabs>
      <w:outlineLvl w:val="7"/>
    </w:pPr>
  </w:style>
  <w:style w:type="paragraph" w:customStyle="1" w:styleId="OutlineL9">
    <w:name w:val="Outline_L9"/>
    <w:basedOn w:val="OutlineL8"/>
    <w:next w:val="BodyText"/>
    <w:rsid w:val="00F07593"/>
    <w:pPr>
      <w:numPr>
        <w:ilvl w:val="8"/>
      </w:numPr>
      <w:tabs>
        <w:tab w:val="clear" w:pos="6480"/>
        <w:tab w:val="num" w:pos="360"/>
      </w:tabs>
      <w:outlineLvl w:val="8"/>
    </w:pPr>
  </w:style>
  <w:style w:type="paragraph" w:styleId="BalloonText">
    <w:name w:val="Balloon Text"/>
    <w:basedOn w:val="Normal"/>
    <w:link w:val="BalloonTextChar"/>
    <w:uiPriority w:val="99"/>
    <w:semiHidden/>
    <w:unhideWhenUsed/>
    <w:rsid w:val="00FA54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5441"/>
    <w:rPr>
      <w:rFonts w:ascii="Segoe UI" w:eastAsiaTheme="minorEastAsia" w:hAnsi="Segoe UI" w:cs="Segoe UI"/>
      <w:sz w:val="18"/>
      <w:szCs w:val="18"/>
    </w:rPr>
  </w:style>
  <w:style w:type="paragraph" w:styleId="Header">
    <w:name w:val="header"/>
    <w:basedOn w:val="Normal"/>
    <w:link w:val="HeaderChar"/>
    <w:uiPriority w:val="99"/>
    <w:unhideWhenUsed/>
    <w:rsid w:val="007755B9"/>
    <w:pPr>
      <w:tabs>
        <w:tab w:val="center" w:pos="4320"/>
        <w:tab w:val="right" w:pos="8640"/>
      </w:tabs>
    </w:pPr>
  </w:style>
  <w:style w:type="character" w:customStyle="1" w:styleId="HeaderChar">
    <w:name w:val="Header Char"/>
    <w:basedOn w:val="DefaultParagraphFont"/>
    <w:link w:val="Header"/>
    <w:uiPriority w:val="99"/>
    <w:rsid w:val="007755B9"/>
    <w:rPr>
      <w:rFonts w:eastAsiaTheme="minorEastAsia"/>
      <w:sz w:val="24"/>
      <w:szCs w:val="24"/>
    </w:rPr>
  </w:style>
  <w:style w:type="paragraph" w:customStyle="1" w:styleId="Normal1">
    <w:name w:val="Normal1"/>
    <w:rsid w:val="00375A00"/>
    <w:pPr>
      <w:spacing w:after="0" w:line="240" w:lineRule="auto"/>
    </w:pPr>
    <w:rPr>
      <w:rFonts w:ascii="Times New Roman" w:eastAsia="Times New Roman" w:hAnsi="Times New Roman" w:cs="Times New Roman"/>
      <w:color w:val="000000"/>
      <w:sz w:val="24"/>
      <w:szCs w:val="24"/>
    </w:rPr>
  </w:style>
  <w:style w:type="paragraph" w:styleId="NormalWeb">
    <w:name w:val="Normal (Web)"/>
    <w:basedOn w:val="Normal"/>
    <w:uiPriority w:val="99"/>
    <w:unhideWhenUsed/>
    <w:rsid w:val="00D91056"/>
    <w:pPr>
      <w:spacing w:before="100" w:beforeAutospacing="1" w:after="100" w:afterAutospacing="1"/>
    </w:pPr>
    <w:rPr>
      <w:rFonts w:ascii="Times" w:hAnsi="Times" w:cs="Times New Roman"/>
      <w:sz w:val="20"/>
      <w:szCs w:val="20"/>
    </w:rPr>
  </w:style>
  <w:style w:type="character" w:customStyle="1" w:styleId="apple-converted-space">
    <w:name w:val="apple-converted-space"/>
    <w:basedOn w:val="DefaultParagraphFont"/>
    <w:rsid w:val="00D421A5"/>
  </w:style>
  <w:style w:type="character" w:styleId="CommentReference">
    <w:name w:val="annotation reference"/>
    <w:basedOn w:val="DefaultParagraphFont"/>
    <w:uiPriority w:val="99"/>
    <w:semiHidden/>
    <w:unhideWhenUsed/>
    <w:rsid w:val="00992501"/>
    <w:rPr>
      <w:sz w:val="16"/>
      <w:szCs w:val="16"/>
    </w:rPr>
  </w:style>
  <w:style w:type="paragraph" w:styleId="CommentText">
    <w:name w:val="annotation text"/>
    <w:basedOn w:val="Normal"/>
    <w:link w:val="CommentTextChar"/>
    <w:uiPriority w:val="99"/>
    <w:unhideWhenUsed/>
    <w:rsid w:val="00992501"/>
    <w:rPr>
      <w:sz w:val="20"/>
      <w:szCs w:val="20"/>
    </w:rPr>
  </w:style>
  <w:style w:type="character" w:customStyle="1" w:styleId="CommentTextChar">
    <w:name w:val="Comment Text Char"/>
    <w:basedOn w:val="DefaultParagraphFont"/>
    <w:link w:val="CommentText"/>
    <w:uiPriority w:val="99"/>
    <w:rsid w:val="00992501"/>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92501"/>
    <w:rPr>
      <w:b/>
      <w:bCs/>
    </w:rPr>
  </w:style>
  <w:style w:type="character" w:customStyle="1" w:styleId="CommentSubjectChar">
    <w:name w:val="Comment Subject Char"/>
    <w:basedOn w:val="CommentTextChar"/>
    <w:link w:val="CommentSubject"/>
    <w:uiPriority w:val="99"/>
    <w:semiHidden/>
    <w:rsid w:val="00992501"/>
    <w:rPr>
      <w:rFonts w:eastAsiaTheme="minorEastAsia"/>
      <w:b/>
      <w:bCs/>
      <w:sz w:val="20"/>
      <w:szCs w:val="20"/>
    </w:rPr>
  </w:style>
  <w:style w:type="paragraph" w:styleId="Revision">
    <w:name w:val="Revision"/>
    <w:hidden/>
    <w:uiPriority w:val="99"/>
    <w:semiHidden/>
    <w:rsid w:val="007A35DA"/>
    <w:pPr>
      <w:spacing w:after="0" w:line="240" w:lineRule="auto"/>
    </w:pPr>
    <w:rPr>
      <w:rFonts w:eastAsiaTheme="minorEastAsia"/>
      <w:sz w:val="24"/>
      <w:szCs w:val="24"/>
    </w:rPr>
  </w:style>
  <w:style w:type="character" w:customStyle="1" w:styleId="Heading2Char">
    <w:name w:val="Heading 2 Char"/>
    <w:basedOn w:val="DefaultParagraphFont"/>
    <w:link w:val="Heading2"/>
    <w:uiPriority w:val="9"/>
    <w:rsid w:val="0081533B"/>
    <w:rPr>
      <w:rFonts w:ascii="Times New Roman" w:eastAsiaTheme="majorEastAsia" w:hAnsi="Times New Roman" w:cs="Times New Roman (Headings CS)"/>
      <w:b/>
      <w:color w:val="2E74B5" w:themeColor="accent1" w:themeShade="BF"/>
      <w:sz w:val="28"/>
      <w:szCs w:val="26"/>
    </w:rPr>
  </w:style>
  <w:style w:type="paragraph" w:customStyle="1" w:styleId="p1">
    <w:name w:val="p1"/>
    <w:basedOn w:val="Normal"/>
    <w:rsid w:val="003E4F31"/>
    <w:rPr>
      <w:rFonts w:ascii="Helvetica" w:eastAsiaTheme="minorHAnsi" w:hAnsi="Helvetica" w:cs="Times New Roman"/>
      <w:color w:val="1E1E1E"/>
    </w:rPr>
  </w:style>
  <w:style w:type="character" w:styleId="Mention">
    <w:name w:val="Mention"/>
    <w:basedOn w:val="DefaultParagraphFont"/>
    <w:uiPriority w:val="99"/>
    <w:unhideWhenUsed/>
    <w:rsid w:val="00BA7FA9"/>
    <w:rPr>
      <w:color w:val="2B579A"/>
      <w:shd w:val="clear" w:color="auto" w:fill="E6E6E6"/>
    </w:rPr>
  </w:style>
  <w:style w:type="character" w:styleId="UnresolvedMention">
    <w:name w:val="Unresolved Mention"/>
    <w:basedOn w:val="DefaultParagraphFont"/>
    <w:uiPriority w:val="99"/>
    <w:semiHidden/>
    <w:unhideWhenUsed/>
    <w:rsid w:val="00C76DBC"/>
    <w:rPr>
      <w:color w:val="605E5C"/>
      <w:shd w:val="clear" w:color="auto" w:fill="E1DFDD"/>
    </w:rPr>
  </w:style>
  <w:style w:type="character" w:styleId="FollowedHyperlink">
    <w:name w:val="FollowedHyperlink"/>
    <w:basedOn w:val="DefaultParagraphFont"/>
    <w:uiPriority w:val="99"/>
    <w:semiHidden/>
    <w:unhideWhenUsed/>
    <w:rsid w:val="0037779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371211">
      <w:bodyDiv w:val="1"/>
      <w:marLeft w:val="0"/>
      <w:marRight w:val="0"/>
      <w:marTop w:val="0"/>
      <w:marBottom w:val="0"/>
      <w:divBdr>
        <w:top w:val="none" w:sz="0" w:space="0" w:color="auto"/>
        <w:left w:val="none" w:sz="0" w:space="0" w:color="auto"/>
        <w:bottom w:val="none" w:sz="0" w:space="0" w:color="auto"/>
        <w:right w:val="none" w:sz="0" w:space="0" w:color="auto"/>
      </w:divBdr>
      <w:divsChild>
        <w:div w:id="831525556">
          <w:marLeft w:val="0"/>
          <w:marRight w:val="0"/>
          <w:marTop w:val="0"/>
          <w:marBottom w:val="0"/>
          <w:divBdr>
            <w:top w:val="none" w:sz="0" w:space="0" w:color="auto"/>
            <w:left w:val="none" w:sz="0" w:space="0" w:color="auto"/>
            <w:bottom w:val="none" w:sz="0" w:space="0" w:color="auto"/>
            <w:right w:val="none" w:sz="0" w:space="0" w:color="auto"/>
          </w:divBdr>
          <w:divsChild>
            <w:div w:id="1912889842">
              <w:marLeft w:val="0"/>
              <w:marRight w:val="0"/>
              <w:marTop w:val="0"/>
              <w:marBottom w:val="0"/>
              <w:divBdr>
                <w:top w:val="none" w:sz="0" w:space="0" w:color="auto"/>
                <w:left w:val="none" w:sz="0" w:space="0" w:color="auto"/>
                <w:bottom w:val="none" w:sz="0" w:space="0" w:color="auto"/>
                <w:right w:val="none" w:sz="0" w:space="0" w:color="auto"/>
              </w:divBdr>
              <w:divsChild>
                <w:div w:id="1677726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3650">
      <w:bodyDiv w:val="1"/>
      <w:marLeft w:val="0"/>
      <w:marRight w:val="0"/>
      <w:marTop w:val="0"/>
      <w:marBottom w:val="0"/>
      <w:divBdr>
        <w:top w:val="none" w:sz="0" w:space="0" w:color="auto"/>
        <w:left w:val="none" w:sz="0" w:space="0" w:color="auto"/>
        <w:bottom w:val="none" w:sz="0" w:space="0" w:color="auto"/>
        <w:right w:val="none" w:sz="0" w:space="0" w:color="auto"/>
      </w:divBdr>
      <w:divsChild>
        <w:div w:id="676544980">
          <w:marLeft w:val="0"/>
          <w:marRight w:val="0"/>
          <w:marTop w:val="0"/>
          <w:marBottom w:val="0"/>
          <w:divBdr>
            <w:top w:val="none" w:sz="0" w:space="0" w:color="auto"/>
            <w:left w:val="none" w:sz="0" w:space="0" w:color="auto"/>
            <w:bottom w:val="none" w:sz="0" w:space="0" w:color="auto"/>
            <w:right w:val="none" w:sz="0" w:space="0" w:color="auto"/>
          </w:divBdr>
          <w:divsChild>
            <w:div w:id="1516114943">
              <w:marLeft w:val="0"/>
              <w:marRight w:val="0"/>
              <w:marTop w:val="0"/>
              <w:marBottom w:val="0"/>
              <w:divBdr>
                <w:top w:val="none" w:sz="0" w:space="0" w:color="auto"/>
                <w:left w:val="none" w:sz="0" w:space="0" w:color="auto"/>
                <w:bottom w:val="none" w:sz="0" w:space="0" w:color="auto"/>
                <w:right w:val="none" w:sz="0" w:space="0" w:color="auto"/>
              </w:divBdr>
              <w:divsChild>
                <w:div w:id="170197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2329227">
      <w:bodyDiv w:val="1"/>
      <w:marLeft w:val="0"/>
      <w:marRight w:val="0"/>
      <w:marTop w:val="0"/>
      <w:marBottom w:val="0"/>
      <w:divBdr>
        <w:top w:val="none" w:sz="0" w:space="0" w:color="auto"/>
        <w:left w:val="none" w:sz="0" w:space="0" w:color="auto"/>
        <w:bottom w:val="none" w:sz="0" w:space="0" w:color="auto"/>
        <w:right w:val="none" w:sz="0" w:space="0" w:color="auto"/>
      </w:divBdr>
    </w:div>
    <w:div w:id="409623687">
      <w:bodyDiv w:val="1"/>
      <w:marLeft w:val="0"/>
      <w:marRight w:val="0"/>
      <w:marTop w:val="0"/>
      <w:marBottom w:val="0"/>
      <w:divBdr>
        <w:top w:val="none" w:sz="0" w:space="0" w:color="auto"/>
        <w:left w:val="none" w:sz="0" w:space="0" w:color="auto"/>
        <w:bottom w:val="none" w:sz="0" w:space="0" w:color="auto"/>
        <w:right w:val="none" w:sz="0" w:space="0" w:color="auto"/>
      </w:divBdr>
    </w:div>
    <w:div w:id="422915133">
      <w:bodyDiv w:val="1"/>
      <w:marLeft w:val="0"/>
      <w:marRight w:val="0"/>
      <w:marTop w:val="0"/>
      <w:marBottom w:val="0"/>
      <w:divBdr>
        <w:top w:val="none" w:sz="0" w:space="0" w:color="auto"/>
        <w:left w:val="none" w:sz="0" w:space="0" w:color="auto"/>
        <w:bottom w:val="none" w:sz="0" w:space="0" w:color="auto"/>
        <w:right w:val="none" w:sz="0" w:space="0" w:color="auto"/>
      </w:divBdr>
      <w:divsChild>
        <w:div w:id="14306503">
          <w:marLeft w:val="0"/>
          <w:marRight w:val="0"/>
          <w:marTop w:val="0"/>
          <w:marBottom w:val="0"/>
          <w:divBdr>
            <w:top w:val="none" w:sz="0" w:space="0" w:color="auto"/>
            <w:left w:val="none" w:sz="0" w:space="0" w:color="auto"/>
            <w:bottom w:val="none" w:sz="0" w:space="0" w:color="auto"/>
            <w:right w:val="none" w:sz="0" w:space="0" w:color="auto"/>
          </w:divBdr>
          <w:divsChild>
            <w:div w:id="401488123">
              <w:marLeft w:val="0"/>
              <w:marRight w:val="0"/>
              <w:marTop w:val="0"/>
              <w:marBottom w:val="0"/>
              <w:divBdr>
                <w:top w:val="none" w:sz="0" w:space="0" w:color="auto"/>
                <w:left w:val="none" w:sz="0" w:space="0" w:color="auto"/>
                <w:bottom w:val="none" w:sz="0" w:space="0" w:color="auto"/>
                <w:right w:val="none" w:sz="0" w:space="0" w:color="auto"/>
              </w:divBdr>
              <w:divsChild>
                <w:div w:id="14073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192272">
      <w:bodyDiv w:val="1"/>
      <w:marLeft w:val="0"/>
      <w:marRight w:val="0"/>
      <w:marTop w:val="0"/>
      <w:marBottom w:val="0"/>
      <w:divBdr>
        <w:top w:val="none" w:sz="0" w:space="0" w:color="auto"/>
        <w:left w:val="none" w:sz="0" w:space="0" w:color="auto"/>
        <w:bottom w:val="none" w:sz="0" w:space="0" w:color="auto"/>
        <w:right w:val="none" w:sz="0" w:space="0" w:color="auto"/>
      </w:divBdr>
      <w:divsChild>
        <w:div w:id="223639941">
          <w:marLeft w:val="0"/>
          <w:marRight w:val="0"/>
          <w:marTop w:val="0"/>
          <w:marBottom w:val="0"/>
          <w:divBdr>
            <w:top w:val="none" w:sz="0" w:space="0" w:color="auto"/>
            <w:left w:val="none" w:sz="0" w:space="0" w:color="auto"/>
            <w:bottom w:val="none" w:sz="0" w:space="0" w:color="auto"/>
            <w:right w:val="none" w:sz="0" w:space="0" w:color="auto"/>
          </w:divBdr>
          <w:divsChild>
            <w:div w:id="133374315">
              <w:marLeft w:val="0"/>
              <w:marRight w:val="0"/>
              <w:marTop w:val="0"/>
              <w:marBottom w:val="0"/>
              <w:divBdr>
                <w:top w:val="none" w:sz="0" w:space="0" w:color="auto"/>
                <w:left w:val="none" w:sz="0" w:space="0" w:color="auto"/>
                <w:bottom w:val="none" w:sz="0" w:space="0" w:color="auto"/>
                <w:right w:val="none" w:sz="0" w:space="0" w:color="auto"/>
              </w:divBdr>
              <w:divsChild>
                <w:div w:id="1960598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6632871">
      <w:bodyDiv w:val="1"/>
      <w:marLeft w:val="0"/>
      <w:marRight w:val="0"/>
      <w:marTop w:val="0"/>
      <w:marBottom w:val="0"/>
      <w:divBdr>
        <w:top w:val="none" w:sz="0" w:space="0" w:color="auto"/>
        <w:left w:val="none" w:sz="0" w:space="0" w:color="auto"/>
        <w:bottom w:val="none" w:sz="0" w:space="0" w:color="auto"/>
        <w:right w:val="none" w:sz="0" w:space="0" w:color="auto"/>
      </w:divBdr>
      <w:divsChild>
        <w:div w:id="1826120425">
          <w:marLeft w:val="0"/>
          <w:marRight w:val="0"/>
          <w:marTop w:val="0"/>
          <w:marBottom w:val="0"/>
          <w:divBdr>
            <w:top w:val="none" w:sz="0" w:space="0" w:color="auto"/>
            <w:left w:val="none" w:sz="0" w:space="0" w:color="auto"/>
            <w:bottom w:val="none" w:sz="0" w:space="0" w:color="auto"/>
            <w:right w:val="none" w:sz="0" w:space="0" w:color="auto"/>
          </w:divBdr>
          <w:divsChild>
            <w:div w:id="1442797734">
              <w:marLeft w:val="0"/>
              <w:marRight w:val="0"/>
              <w:marTop w:val="0"/>
              <w:marBottom w:val="0"/>
              <w:divBdr>
                <w:top w:val="none" w:sz="0" w:space="0" w:color="auto"/>
                <w:left w:val="none" w:sz="0" w:space="0" w:color="auto"/>
                <w:bottom w:val="none" w:sz="0" w:space="0" w:color="auto"/>
                <w:right w:val="none" w:sz="0" w:space="0" w:color="auto"/>
              </w:divBdr>
              <w:divsChild>
                <w:div w:id="31499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244468">
      <w:bodyDiv w:val="1"/>
      <w:marLeft w:val="0"/>
      <w:marRight w:val="0"/>
      <w:marTop w:val="0"/>
      <w:marBottom w:val="0"/>
      <w:divBdr>
        <w:top w:val="none" w:sz="0" w:space="0" w:color="auto"/>
        <w:left w:val="none" w:sz="0" w:space="0" w:color="auto"/>
        <w:bottom w:val="none" w:sz="0" w:space="0" w:color="auto"/>
        <w:right w:val="none" w:sz="0" w:space="0" w:color="auto"/>
      </w:divBdr>
      <w:divsChild>
        <w:div w:id="2082175272">
          <w:marLeft w:val="0"/>
          <w:marRight w:val="0"/>
          <w:marTop w:val="0"/>
          <w:marBottom w:val="0"/>
          <w:divBdr>
            <w:top w:val="none" w:sz="0" w:space="0" w:color="auto"/>
            <w:left w:val="none" w:sz="0" w:space="0" w:color="auto"/>
            <w:bottom w:val="none" w:sz="0" w:space="0" w:color="auto"/>
            <w:right w:val="none" w:sz="0" w:space="0" w:color="auto"/>
          </w:divBdr>
          <w:divsChild>
            <w:div w:id="1890411787">
              <w:marLeft w:val="0"/>
              <w:marRight w:val="0"/>
              <w:marTop w:val="0"/>
              <w:marBottom w:val="0"/>
              <w:divBdr>
                <w:top w:val="none" w:sz="0" w:space="0" w:color="auto"/>
                <w:left w:val="none" w:sz="0" w:space="0" w:color="auto"/>
                <w:bottom w:val="none" w:sz="0" w:space="0" w:color="auto"/>
                <w:right w:val="none" w:sz="0" w:space="0" w:color="auto"/>
              </w:divBdr>
              <w:divsChild>
                <w:div w:id="29055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4944920">
      <w:bodyDiv w:val="1"/>
      <w:marLeft w:val="0"/>
      <w:marRight w:val="0"/>
      <w:marTop w:val="0"/>
      <w:marBottom w:val="0"/>
      <w:divBdr>
        <w:top w:val="none" w:sz="0" w:space="0" w:color="auto"/>
        <w:left w:val="none" w:sz="0" w:space="0" w:color="auto"/>
        <w:bottom w:val="none" w:sz="0" w:space="0" w:color="auto"/>
        <w:right w:val="none" w:sz="0" w:space="0" w:color="auto"/>
      </w:divBdr>
      <w:divsChild>
        <w:div w:id="670762702">
          <w:marLeft w:val="0"/>
          <w:marRight w:val="0"/>
          <w:marTop w:val="0"/>
          <w:marBottom w:val="0"/>
          <w:divBdr>
            <w:top w:val="none" w:sz="0" w:space="0" w:color="auto"/>
            <w:left w:val="none" w:sz="0" w:space="0" w:color="auto"/>
            <w:bottom w:val="none" w:sz="0" w:space="0" w:color="auto"/>
            <w:right w:val="none" w:sz="0" w:space="0" w:color="auto"/>
          </w:divBdr>
          <w:divsChild>
            <w:div w:id="916666950">
              <w:marLeft w:val="0"/>
              <w:marRight w:val="0"/>
              <w:marTop w:val="0"/>
              <w:marBottom w:val="0"/>
              <w:divBdr>
                <w:top w:val="none" w:sz="0" w:space="0" w:color="auto"/>
                <w:left w:val="none" w:sz="0" w:space="0" w:color="auto"/>
                <w:bottom w:val="none" w:sz="0" w:space="0" w:color="auto"/>
                <w:right w:val="none" w:sz="0" w:space="0" w:color="auto"/>
              </w:divBdr>
              <w:divsChild>
                <w:div w:id="77313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9906281">
      <w:bodyDiv w:val="1"/>
      <w:marLeft w:val="0"/>
      <w:marRight w:val="0"/>
      <w:marTop w:val="0"/>
      <w:marBottom w:val="0"/>
      <w:divBdr>
        <w:top w:val="none" w:sz="0" w:space="0" w:color="auto"/>
        <w:left w:val="none" w:sz="0" w:space="0" w:color="auto"/>
        <w:bottom w:val="none" w:sz="0" w:space="0" w:color="auto"/>
        <w:right w:val="none" w:sz="0" w:space="0" w:color="auto"/>
      </w:divBdr>
    </w:div>
    <w:div w:id="934288633">
      <w:bodyDiv w:val="1"/>
      <w:marLeft w:val="0"/>
      <w:marRight w:val="0"/>
      <w:marTop w:val="0"/>
      <w:marBottom w:val="0"/>
      <w:divBdr>
        <w:top w:val="none" w:sz="0" w:space="0" w:color="auto"/>
        <w:left w:val="none" w:sz="0" w:space="0" w:color="auto"/>
        <w:bottom w:val="none" w:sz="0" w:space="0" w:color="auto"/>
        <w:right w:val="none" w:sz="0" w:space="0" w:color="auto"/>
      </w:divBdr>
      <w:divsChild>
        <w:div w:id="1003169292">
          <w:marLeft w:val="0"/>
          <w:marRight w:val="0"/>
          <w:marTop w:val="0"/>
          <w:marBottom w:val="0"/>
          <w:divBdr>
            <w:top w:val="none" w:sz="0" w:space="0" w:color="auto"/>
            <w:left w:val="none" w:sz="0" w:space="0" w:color="auto"/>
            <w:bottom w:val="none" w:sz="0" w:space="0" w:color="auto"/>
            <w:right w:val="none" w:sz="0" w:space="0" w:color="auto"/>
          </w:divBdr>
          <w:divsChild>
            <w:div w:id="438990361">
              <w:marLeft w:val="0"/>
              <w:marRight w:val="0"/>
              <w:marTop w:val="0"/>
              <w:marBottom w:val="0"/>
              <w:divBdr>
                <w:top w:val="none" w:sz="0" w:space="0" w:color="auto"/>
                <w:left w:val="none" w:sz="0" w:space="0" w:color="auto"/>
                <w:bottom w:val="none" w:sz="0" w:space="0" w:color="auto"/>
                <w:right w:val="none" w:sz="0" w:space="0" w:color="auto"/>
              </w:divBdr>
              <w:divsChild>
                <w:div w:id="545528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6405803">
      <w:bodyDiv w:val="1"/>
      <w:marLeft w:val="0"/>
      <w:marRight w:val="0"/>
      <w:marTop w:val="0"/>
      <w:marBottom w:val="0"/>
      <w:divBdr>
        <w:top w:val="none" w:sz="0" w:space="0" w:color="auto"/>
        <w:left w:val="none" w:sz="0" w:space="0" w:color="auto"/>
        <w:bottom w:val="none" w:sz="0" w:space="0" w:color="auto"/>
        <w:right w:val="none" w:sz="0" w:space="0" w:color="auto"/>
      </w:divBdr>
      <w:divsChild>
        <w:div w:id="1881898481">
          <w:marLeft w:val="0"/>
          <w:marRight w:val="0"/>
          <w:marTop w:val="0"/>
          <w:marBottom w:val="0"/>
          <w:divBdr>
            <w:top w:val="none" w:sz="0" w:space="0" w:color="auto"/>
            <w:left w:val="none" w:sz="0" w:space="0" w:color="auto"/>
            <w:bottom w:val="none" w:sz="0" w:space="0" w:color="auto"/>
            <w:right w:val="none" w:sz="0" w:space="0" w:color="auto"/>
          </w:divBdr>
          <w:divsChild>
            <w:div w:id="2089305826">
              <w:marLeft w:val="0"/>
              <w:marRight w:val="0"/>
              <w:marTop w:val="0"/>
              <w:marBottom w:val="0"/>
              <w:divBdr>
                <w:top w:val="none" w:sz="0" w:space="0" w:color="auto"/>
                <w:left w:val="none" w:sz="0" w:space="0" w:color="auto"/>
                <w:bottom w:val="none" w:sz="0" w:space="0" w:color="auto"/>
                <w:right w:val="none" w:sz="0" w:space="0" w:color="auto"/>
              </w:divBdr>
              <w:divsChild>
                <w:div w:id="2048144898">
                  <w:marLeft w:val="0"/>
                  <w:marRight w:val="0"/>
                  <w:marTop w:val="0"/>
                  <w:marBottom w:val="0"/>
                  <w:divBdr>
                    <w:top w:val="none" w:sz="0" w:space="0" w:color="auto"/>
                    <w:left w:val="none" w:sz="0" w:space="0" w:color="auto"/>
                    <w:bottom w:val="none" w:sz="0" w:space="0" w:color="auto"/>
                    <w:right w:val="none" w:sz="0" w:space="0" w:color="auto"/>
                  </w:divBdr>
                  <w:divsChild>
                    <w:div w:id="101229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2342870">
      <w:bodyDiv w:val="1"/>
      <w:marLeft w:val="0"/>
      <w:marRight w:val="0"/>
      <w:marTop w:val="0"/>
      <w:marBottom w:val="0"/>
      <w:divBdr>
        <w:top w:val="none" w:sz="0" w:space="0" w:color="auto"/>
        <w:left w:val="none" w:sz="0" w:space="0" w:color="auto"/>
        <w:bottom w:val="none" w:sz="0" w:space="0" w:color="auto"/>
        <w:right w:val="none" w:sz="0" w:space="0" w:color="auto"/>
      </w:divBdr>
      <w:divsChild>
        <w:div w:id="2043938935">
          <w:marLeft w:val="0"/>
          <w:marRight w:val="0"/>
          <w:marTop w:val="0"/>
          <w:marBottom w:val="0"/>
          <w:divBdr>
            <w:top w:val="none" w:sz="0" w:space="0" w:color="auto"/>
            <w:left w:val="none" w:sz="0" w:space="0" w:color="auto"/>
            <w:bottom w:val="none" w:sz="0" w:space="0" w:color="auto"/>
            <w:right w:val="none" w:sz="0" w:space="0" w:color="auto"/>
          </w:divBdr>
          <w:divsChild>
            <w:div w:id="1740050903">
              <w:marLeft w:val="0"/>
              <w:marRight w:val="0"/>
              <w:marTop w:val="0"/>
              <w:marBottom w:val="0"/>
              <w:divBdr>
                <w:top w:val="none" w:sz="0" w:space="0" w:color="auto"/>
                <w:left w:val="none" w:sz="0" w:space="0" w:color="auto"/>
                <w:bottom w:val="none" w:sz="0" w:space="0" w:color="auto"/>
                <w:right w:val="none" w:sz="0" w:space="0" w:color="auto"/>
              </w:divBdr>
              <w:divsChild>
                <w:div w:id="3108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310042">
      <w:bodyDiv w:val="1"/>
      <w:marLeft w:val="0"/>
      <w:marRight w:val="0"/>
      <w:marTop w:val="0"/>
      <w:marBottom w:val="0"/>
      <w:divBdr>
        <w:top w:val="none" w:sz="0" w:space="0" w:color="auto"/>
        <w:left w:val="none" w:sz="0" w:space="0" w:color="auto"/>
        <w:bottom w:val="none" w:sz="0" w:space="0" w:color="auto"/>
        <w:right w:val="none" w:sz="0" w:space="0" w:color="auto"/>
      </w:divBdr>
      <w:divsChild>
        <w:div w:id="591621202">
          <w:marLeft w:val="0"/>
          <w:marRight w:val="0"/>
          <w:marTop w:val="0"/>
          <w:marBottom w:val="0"/>
          <w:divBdr>
            <w:top w:val="none" w:sz="0" w:space="0" w:color="auto"/>
            <w:left w:val="none" w:sz="0" w:space="0" w:color="auto"/>
            <w:bottom w:val="none" w:sz="0" w:space="0" w:color="auto"/>
            <w:right w:val="none" w:sz="0" w:space="0" w:color="auto"/>
          </w:divBdr>
          <w:divsChild>
            <w:div w:id="1077626679">
              <w:marLeft w:val="0"/>
              <w:marRight w:val="0"/>
              <w:marTop w:val="0"/>
              <w:marBottom w:val="0"/>
              <w:divBdr>
                <w:top w:val="none" w:sz="0" w:space="0" w:color="auto"/>
                <w:left w:val="none" w:sz="0" w:space="0" w:color="auto"/>
                <w:bottom w:val="none" w:sz="0" w:space="0" w:color="auto"/>
                <w:right w:val="none" w:sz="0" w:space="0" w:color="auto"/>
              </w:divBdr>
              <w:divsChild>
                <w:div w:id="1356734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801115">
      <w:bodyDiv w:val="1"/>
      <w:marLeft w:val="0"/>
      <w:marRight w:val="0"/>
      <w:marTop w:val="0"/>
      <w:marBottom w:val="0"/>
      <w:divBdr>
        <w:top w:val="none" w:sz="0" w:space="0" w:color="auto"/>
        <w:left w:val="none" w:sz="0" w:space="0" w:color="auto"/>
        <w:bottom w:val="none" w:sz="0" w:space="0" w:color="auto"/>
        <w:right w:val="none" w:sz="0" w:space="0" w:color="auto"/>
      </w:divBdr>
      <w:divsChild>
        <w:div w:id="1103960778">
          <w:marLeft w:val="0"/>
          <w:marRight w:val="0"/>
          <w:marTop w:val="0"/>
          <w:marBottom w:val="0"/>
          <w:divBdr>
            <w:top w:val="none" w:sz="0" w:space="0" w:color="auto"/>
            <w:left w:val="none" w:sz="0" w:space="0" w:color="auto"/>
            <w:bottom w:val="none" w:sz="0" w:space="0" w:color="auto"/>
            <w:right w:val="none" w:sz="0" w:space="0" w:color="auto"/>
          </w:divBdr>
          <w:divsChild>
            <w:div w:id="187840531">
              <w:marLeft w:val="0"/>
              <w:marRight w:val="0"/>
              <w:marTop w:val="0"/>
              <w:marBottom w:val="0"/>
              <w:divBdr>
                <w:top w:val="none" w:sz="0" w:space="0" w:color="auto"/>
                <w:left w:val="none" w:sz="0" w:space="0" w:color="auto"/>
                <w:bottom w:val="none" w:sz="0" w:space="0" w:color="auto"/>
                <w:right w:val="none" w:sz="0" w:space="0" w:color="auto"/>
              </w:divBdr>
              <w:divsChild>
                <w:div w:id="68455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041039">
      <w:bodyDiv w:val="1"/>
      <w:marLeft w:val="0"/>
      <w:marRight w:val="0"/>
      <w:marTop w:val="0"/>
      <w:marBottom w:val="0"/>
      <w:divBdr>
        <w:top w:val="none" w:sz="0" w:space="0" w:color="auto"/>
        <w:left w:val="none" w:sz="0" w:space="0" w:color="auto"/>
        <w:bottom w:val="none" w:sz="0" w:space="0" w:color="auto"/>
        <w:right w:val="none" w:sz="0" w:space="0" w:color="auto"/>
      </w:divBdr>
      <w:divsChild>
        <w:div w:id="249044068">
          <w:marLeft w:val="0"/>
          <w:marRight w:val="0"/>
          <w:marTop w:val="0"/>
          <w:marBottom w:val="0"/>
          <w:divBdr>
            <w:top w:val="none" w:sz="0" w:space="0" w:color="auto"/>
            <w:left w:val="none" w:sz="0" w:space="0" w:color="auto"/>
            <w:bottom w:val="none" w:sz="0" w:space="0" w:color="auto"/>
            <w:right w:val="none" w:sz="0" w:space="0" w:color="auto"/>
          </w:divBdr>
          <w:divsChild>
            <w:div w:id="887375200">
              <w:marLeft w:val="0"/>
              <w:marRight w:val="0"/>
              <w:marTop w:val="0"/>
              <w:marBottom w:val="0"/>
              <w:divBdr>
                <w:top w:val="none" w:sz="0" w:space="0" w:color="auto"/>
                <w:left w:val="none" w:sz="0" w:space="0" w:color="auto"/>
                <w:bottom w:val="none" w:sz="0" w:space="0" w:color="auto"/>
                <w:right w:val="none" w:sz="0" w:space="0" w:color="auto"/>
              </w:divBdr>
              <w:divsChild>
                <w:div w:id="57104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731701">
      <w:bodyDiv w:val="1"/>
      <w:marLeft w:val="0"/>
      <w:marRight w:val="0"/>
      <w:marTop w:val="0"/>
      <w:marBottom w:val="0"/>
      <w:divBdr>
        <w:top w:val="none" w:sz="0" w:space="0" w:color="auto"/>
        <w:left w:val="none" w:sz="0" w:space="0" w:color="auto"/>
        <w:bottom w:val="none" w:sz="0" w:space="0" w:color="auto"/>
        <w:right w:val="none" w:sz="0" w:space="0" w:color="auto"/>
      </w:divBdr>
      <w:divsChild>
        <w:div w:id="2059427131">
          <w:marLeft w:val="0"/>
          <w:marRight w:val="0"/>
          <w:marTop w:val="0"/>
          <w:marBottom w:val="0"/>
          <w:divBdr>
            <w:top w:val="none" w:sz="0" w:space="0" w:color="auto"/>
            <w:left w:val="none" w:sz="0" w:space="0" w:color="auto"/>
            <w:bottom w:val="none" w:sz="0" w:space="0" w:color="auto"/>
            <w:right w:val="none" w:sz="0" w:space="0" w:color="auto"/>
          </w:divBdr>
          <w:divsChild>
            <w:div w:id="1461803321">
              <w:marLeft w:val="0"/>
              <w:marRight w:val="0"/>
              <w:marTop w:val="0"/>
              <w:marBottom w:val="0"/>
              <w:divBdr>
                <w:top w:val="none" w:sz="0" w:space="0" w:color="auto"/>
                <w:left w:val="none" w:sz="0" w:space="0" w:color="auto"/>
                <w:bottom w:val="none" w:sz="0" w:space="0" w:color="auto"/>
                <w:right w:val="none" w:sz="0" w:space="0" w:color="auto"/>
              </w:divBdr>
              <w:divsChild>
                <w:div w:id="12131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675055">
      <w:bodyDiv w:val="1"/>
      <w:marLeft w:val="0"/>
      <w:marRight w:val="0"/>
      <w:marTop w:val="0"/>
      <w:marBottom w:val="0"/>
      <w:divBdr>
        <w:top w:val="none" w:sz="0" w:space="0" w:color="auto"/>
        <w:left w:val="none" w:sz="0" w:space="0" w:color="auto"/>
        <w:bottom w:val="none" w:sz="0" w:space="0" w:color="auto"/>
        <w:right w:val="none" w:sz="0" w:space="0" w:color="auto"/>
      </w:divBdr>
    </w:div>
    <w:div w:id="1297490279">
      <w:bodyDiv w:val="1"/>
      <w:marLeft w:val="0"/>
      <w:marRight w:val="0"/>
      <w:marTop w:val="0"/>
      <w:marBottom w:val="0"/>
      <w:divBdr>
        <w:top w:val="none" w:sz="0" w:space="0" w:color="auto"/>
        <w:left w:val="none" w:sz="0" w:space="0" w:color="auto"/>
        <w:bottom w:val="none" w:sz="0" w:space="0" w:color="auto"/>
        <w:right w:val="none" w:sz="0" w:space="0" w:color="auto"/>
      </w:divBdr>
    </w:div>
    <w:div w:id="1332685551">
      <w:bodyDiv w:val="1"/>
      <w:marLeft w:val="0"/>
      <w:marRight w:val="0"/>
      <w:marTop w:val="0"/>
      <w:marBottom w:val="0"/>
      <w:divBdr>
        <w:top w:val="none" w:sz="0" w:space="0" w:color="auto"/>
        <w:left w:val="none" w:sz="0" w:space="0" w:color="auto"/>
        <w:bottom w:val="none" w:sz="0" w:space="0" w:color="auto"/>
        <w:right w:val="none" w:sz="0" w:space="0" w:color="auto"/>
      </w:divBdr>
    </w:div>
    <w:div w:id="1461724513">
      <w:bodyDiv w:val="1"/>
      <w:marLeft w:val="0"/>
      <w:marRight w:val="0"/>
      <w:marTop w:val="0"/>
      <w:marBottom w:val="0"/>
      <w:divBdr>
        <w:top w:val="none" w:sz="0" w:space="0" w:color="auto"/>
        <w:left w:val="none" w:sz="0" w:space="0" w:color="auto"/>
        <w:bottom w:val="none" w:sz="0" w:space="0" w:color="auto"/>
        <w:right w:val="none" w:sz="0" w:space="0" w:color="auto"/>
      </w:divBdr>
      <w:divsChild>
        <w:div w:id="1136099055">
          <w:marLeft w:val="0"/>
          <w:marRight w:val="0"/>
          <w:marTop w:val="0"/>
          <w:marBottom w:val="0"/>
          <w:divBdr>
            <w:top w:val="none" w:sz="0" w:space="0" w:color="auto"/>
            <w:left w:val="none" w:sz="0" w:space="0" w:color="auto"/>
            <w:bottom w:val="none" w:sz="0" w:space="0" w:color="auto"/>
            <w:right w:val="none" w:sz="0" w:space="0" w:color="auto"/>
          </w:divBdr>
          <w:divsChild>
            <w:div w:id="2015106645">
              <w:marLeft w:val="0"/>
              <w:marRight w:val="0"/>
              <w:marTop w:val="0"/>
              <w:marBottom w:val="0"/>
              <w:divBdr>
                <w:top w:val="none" w:sz="0" w:space="0" w:color="auto"/>
                <w:left w:val="none" w:sz="0" w:space="0" w:color="auto"/>
                <w:bottom w:val="none" w:sz="0" w:space="0" w:color="auto"/>
                <w:right w:val="none" w:sz="0" w:space="0" w:color="auto"/>
              </w:divBdr>
              <w:divsChild>
                <w:div w:id="194572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226285">
      <w:bodyDiv w:val="1"/>
      <w:marLeft w:val="0"/>
      <w:marRight w:val="0"/>
      <w:marTop w:val="0"/>
      <w:marBottom w:val="0"/>
      <w:divBdr>
        <w:top w:val="none" w:sz="0" w:space="0" w:color="auto"/>
        <w:left w:val="none" w:sz="0" w:space="0" w:color="auto"/>
        <w:bottom w:val="none" w:sz="0" w:space="0" w:color="auto"/>
        <w:right w:val="none" w:sz="0" w:space="0" w:color="auto"/>
      </w:divBdr>
    </w:div>
    <w:div w:id="1554317329">
      <w:bodyDiv w:val="1"/>
      <w:marLeft w:val="0"/>
      <w:marRight w:val="0"/>
      <w:marTop w:val="0"/>
      <w:marBottom w:val="0"/>
      <w:divBdr>
        <w:top w:val="none" w:sz="0" w:space="0" w:color="auto"/>
        <w:left w:val="none" w:sz="0" w:space="0" w:color="auto"/>
        <w:bottom w:val="none" w:sz="0" w:space="0" w:color="auto"/>
        <w:right w:val="none" w:sz="0" w:space="0" w:color="auto"/>
      </w:divBdr>
      <w:divsChild>
        <w:div w:id="963921480">
          <w:marLeft w:val="0"/>
          <w:marRight w:val="0"/>
          <w:marTop w:val="0"/>
          <w:marBottom w:val="0"/>
          <w:divBdr>
            <w:top w:val="none" w:sz="0" w:space="0" w:color="auto"/>
            <w:left w:val="none" w:sz="0" w:space="0" w:color="auto"/>
            <w:bottom w:val="none" w:sz="0" w:space="0" w:color="auto"/>
            <w:right w:val="none" w:sz="0" w:space="0" w:color="auto"/>
          </w:divBdr>
          <w:divsChild>
            <w:div w:id="1774982854">
              <w:marLeft w:val="0"/>
              <w:marRight w:val="0"/>
              <w:marTop w:val="0"/>
              <w:marBottom w:val="0"/>
              <w:divBdr>
                <w:top w:val="none" w:sz="0" w:space="0" w:color="auto"/>
                <w:left w:val="none" w:sz="0" w:space="0" w:color="auto"/>
                <w:bottom w:val="none" w:sz="0" w:space="0" w:color="auto"/>
                <w:right w:val="none" w:sz="0" w:space="0" w:color="auto"/>
              </w:divBdr>
              <w:divsChild>
                <w:div w:id="205071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3970411">
      <w:bodyDiv w:val="1"/>
      <w:marLeft w:val="0"/>
      <w:marRight w:val="0"/>
      <w:marTop w:val="0"/>
      <w:marBottom w:val="0"/>
      <w:divBdr>
        <w:top w:val="none" w:sz="0" w:space="0" w:color="auto"/>
        <w:left w:val="none" w:sz="0" w:space="0" w:color="auto"/>
        <w:bottom w:val="none" w:sz="0" w:space="0" w:color="auto"/>
        <w:right w:val="none" w:sz="0" w:space="0" w:color="auto"/>
      </w:divBdr>
    </w:div>
    <w:div w:id="1608275953">
      <w:bodyDiv w:val="1"/>
      <w:marLeft w:val="0"/>
      <w:marRight w:val="0"/>
      <w:marTop w:val="0"/>
      <w:marBottom w:val="0"/>
      <w:divBdr>
        <w:top w:val="none" w:sz="0" w:space="0" w:color="auto"/>
        <w:left w:val="none" w:sz="0" w:space="0" w:color="auto"/>
        <w:bottom w:val="none" w:sz="0" w:space="0" w:color="auto"/>
        <w:right w:val="none" w:sz="0" w:space="0" w:color="auto"/>
      </w:divBdr>
    </w:div>
    <w:div w:id="1623801953">
      <w:bodyDiv w:val="1"/>
      <w:marLeft w:val="0"/>
      <w:marRight w:val="0"/>
      <w:marTop w:val="0"/>
      <w:marBottom w:val="0"/>
      <w:divBdr>
        <w:top w:val="none" w:sz="0" w:space="0" w:color="auto"/>
        <w:left w:val="none" w:sz="0" w:space="0" w:color="auto"/>
        <w:bottom w:val="none" w:sz="0" w:space="0" w:color="auto"/>
        <w:right w:val="none" w:sz="0" w:space="0" w:color="auto"/>
      </w:divBdr>
      <w:divsChild>
        <w:div w:id="1195730136">
          <w:marLeft w:val="0"/>
          <w:marRight w:val="0"/>
          <w:marTop w:val="0"/>
          <w:marBottom w:val="0"/>
          <w:divBdr>
            <w:top w:val="none" w:sz="0" w:space="0" w:color="auto"/>
            <w:left w:val="none" w:sz="0" w:space="0" w:color="auto"/>
            <w:bottom w:val="none" w:sz="0" w:space="0" w:color="auto"/>
            <w:right w:val="none" w:sz="0" w:space="0" w:color="auto"/>
          </w:divBdr>
          <w:divsChild>
            <w:div w:id="1115245842">
              <w:marLeft w:val="0"/>
              <w:marRight w:val="0"/>
              <w:marTop w:val="0"/>
              <w:marBottom w:val="0"/>
              <w:divBdr>
                <w:top w:val="none" w:sz="0" w:space="0" w:color="auto"/>
                <w:left w:val="none" w:sz="0" w:space="0" w:color="auto"/>
                <w:bottom w:val="none" w:sz="0" w:space="0" w:color="auto"/>
                <w:right w:val="none" w:sz="0" w:space="0" w:color="auto"/>
              </w:divBdr>
              <w:divsChild>
                <w:div w:id="337267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8235613">
      <w:bodyDiv w:val="1"/>
      <w:marLeft w:val="0"/>
      <w:marRight w:val="0"/>
      <w:marTop w:val="0"/>
      <w:marBottom w:val="0"/>
      <w:divBdr>
        <w:top w:val="none" w:sz="0" w:space="0" w:color="auto"/>
        <w:left w:val="none" w:sz="0" w:space="0" w:color="auto"/>
        <w:bottom w:val="none" w:sz="0" w:space="0" w:color="auto"/>
        <w:right w:val="none" w:sz="0" w:space="0" w:color="auto"/>
      </w:divBdr>
      <w:divsChild>
        <w:div w:id="629014537">
          <w:marLeft w:val="0"/>
          <w:marRight w:val="0"/>
          <w:marTop w:val="0"/>
          <w:marBottom w:val="0"/>
          <w:divBdr>
            <w:top w:val="none" w:sz="0" w:space="0" w:color="auto"/>
            <w:left w:val="none" w:sz="0" w:space="0" w:color="auto"/>
            <w:bottom w:val="none" w:sz="0" w:space="0" w:color="auto"/>
            <w:right w:val="none" w:sz="0" w:space="0" w:color="auto"/>
          </w:divBdr>
          <w:divsChild>
            <w:div w:id="485782527">
              <w:marLeft w:val="0"/>
              <w:marRight w:val="0"/>
              <w:marTop w:val="0"/>
              <w:marBottom w:val="0"/>
              <w:divBdr>
                <w:top w:val="none" w:sz="0" w:space="0" w:color="auto"/>
                <w:left w:val="none" w:sz="0" w:space="0" w:color="auto"/>
                <w:bottom w:val="none" w:sz="0" w:space="0" w:color="auto"/>
                <w:right w:val="none" w:sz="0" w:space="0" w:color="auto"/>
              </w:divBdr>
              <w:divsChild>
                <w:div w:id="604768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9406849">
      <w:bodyDiv w:val="1"/>
      <w:marLeft w:val="0"/>
      <w:marRight w:val="0"/>
      <w:marTop w:val="0"/>
      <w:marBottom w:val="0"/>
      <w:divBdr>
        <w:top w:val="none" w:sz="0" w:space="0" w:color="auto"/>
        <w:left w:val="none" w:sz="0" w:space="0" w:color="auto"/>
        <w:bottom w:val="none" w:sz="0" w:space="0" w:color="auto"/>
        <w:right w:val="none" w:sz="0" w:space="0" w:color="auto"/>
      </w:divBdr>
      <w:divsChild>
        <w:div w:id="1433939497">
          <w:marLeft w:val="0"/>
          <w:marRight w:val="0"/>
          <w:marTop w:val="0"/>
          <w:marBottom w:val="0"/>
          <w:divBdr>
            <w:top w:val="none" w:sz="0" w:space="0" w:color="auto"/>
            <w:left w:val="none" w:sz="0" w:space="0" w:color="auto"/>
            <w:bottom w:val="none" w:sz="0" w:space="0" w:color="auto"/>
            <w:right w:val="none" w:sz="0" w:space="0" w:color="auto"/>
          </w:divBdr>
          <w:divsChild>
            <w:div w:id="766774268">
              <w:marLeft w:val="0"/>
              <w:marRight w:val="0"/>
              <w:marTop w:val="0"/>
              <w:marBottom w:val="0"/>
              <w:divBdr>
                <w:top w:val="none" w:sz="0" w:space="0" w:color="auto"/>
                <w:left w:val="none" w:sz="0" w:space="0" w:color="auto"/>
                <w:bottom w:val="none" w:sz="0" w:space="0" w:color="auto"/>
                <w:right w:val="none" w:sz="0" w:space="0" w:color="auto"/>
              </w:divBdr>
              <w:divsChild>
                <w:div w:id="106151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633301">
      <w:bodyDiv w:val="1"/>
      <w:marLeft w:val="0"/>
      <w:marRight w:val="0"/>
      <w:marTop w:val="0"/>
      <w:marBottom w:val="0"/>
      <w:divBdr>
        <w:top w:val="none" w:sz="0" w:space="0" w:color="auto"/>
        <w:left w:val="none" w:sz="0" w:space="0" w:color="auto"/>
        <w:bottom w:val="none" w:sz="0" w:space="0" w:color="auto"/>
        <w:right w:val="none" w:sz="0" w:space="0" w:color="auto"/>
      </w:divBdr>
      <w:divsChild>
        <w:div w:id="460611333">
          <w:marLeft w:val="0"/>
          <w:marRight w:val="0"/>
          <w:marTop w:val="0"/>
          <w:marBottom w:val="0"/>
          <w:divBdr>
            <w:top w:val="none" w:sz="0" w:space="0" w:color="auto"/>
            <w:left w:val="none" w:sz="0" w:space="0" w:color="auto"/>
            <w:bottom w:val="none" w:sz="0" w:space="0" w:color="auto"/>
            <w:right w:val="none" w:sz="0" w:space="0" w:color="auto"/>
          </w:divBdr>
          <w:divsChild>
            <w:div w:id="399790633">
              <w:marLeft w:val="0"/>
              <w:marRight w:val="0"/>
              <w:marTop w:val="0"/>
              <w:marBottom w:val="0"/>
              <w:divBdr>
                <w:top w:val="none" w:sz="0" w:space="0" w:color="auto"/>
                <w:left w:val="none" w:sz="0" w:space="0" w:color="auto"/>
                <w:bottom w:val="none" w:sz="0" w:space="0" w:color="auto"/>
                <w:right w:val="none" w:sz="0" w:space="0" w:color="auto"/>
              </w:divBdr>
              <w:divsChild>
                <w:div w:id="39177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7357147">
      <w:bodyDiv w:val="1"/>
      <w:marLeft w:val="0"/>
      <w:marRight w:val="0"/>
      <w:marTop w:val="0"/>
      <w:marBottom w:val="0"/>
      <w:divBdr>
        <w:top w:val="none" w:sz="0" w:space="0" w:color="auto"/>
        <w:left w:val="none" w:sz="0" w:space="0" w:color="auto"/>
        <w:bottom w:val="none" w:sz="0" w:space="0" w:color="auto"/>
        <w:right w:val="none" w:sz="0" w:space="0" w:color="auto"/>
      </w:divBdr>
    </w:div>
    <w:div w:id="1773429733">
      <w:bodyDiv w:val="1"/>
      <w:marLeft w:val="0"/>
      <w:marRight w:val="0"/>
      <w:marTop w:val="0"/>
      <w:marBottom w:val="0"/>
      <w:divBdr>
        <w:top w:val="none" w:sz="0" w:space="0" w:color="auto"/>
        <w:left w:val="none" w:sz="0" w:space="0" w:color="auto"/>
        <w:bottom w:val="none" w:sz="0" w:space="0" w:color="auto"/>
        <w:right w:val="none" w:sz="0" w:space="0" w:color="auto"/>
      </w:divBdr>
    </w:div>
    <w:div w:id="1861159572">
      <w:bodyDiv w:val="1"/>
      <w:marLeft w:val="0"/>
      <w:marRight w:val="0"/>
      <w:marTop w:val="0"/>
      <w:marBottom w:val="0"/>
      <w:divBdr>
        <w:top w:val="none" w:sz="0" w:space="0" w:color="auto"/>
        <w:left w:val="none" w:sz="0" w:space="0" w:color="auto"/>
        <w:bottom w:val="none" w:sz="0" w:space="0" w:color="auto"/>
        <w:right w:val="none" w:sz="0" w:space="0" w:color="auto"/>
      </w:divBdr>
      <w:divsChild>
        <w:div w:id="1902787641">
          <w:marLeft w:val="0"/>
          <w:marRight w:val="0"/>
          <w:marTop w:val="0"/>
          <w:marBottom w:val="0"/>
          <w:divBdr>
            <w:top w:val="none" w:sz="0" w:space="0" w:color="auto"/>
            <w:left w:val="none" w:sz="0" w:space="0" w:color="auto"/>
            <w:bottom w:val="none" w:sz="0" w:space="0" w:color="auto"/>
            <w:right w:val="none" w:sz="0" w:space="0" w:color="auto"/>
          </w:divBdr>
          <w:divsChild>
            <w:div w:id="1689333382">
              <w:marLeft w:val="0"/>
              <w:marRight w:val="0"/>
              <w:marTop w:val="0"/>
              <w:marBottom w:val="0"/>
              <w:divBdr>
                <w:top w:val="none" w:sz="0" w:space="0" w:color="auto"/>
                <w:left w:val="none" w:sz="0" w:space="0" w:color="auto"/>
                <w:bottom w:val="none" w:sz="0" w:space="0" w:color="auto"/>
                <w:right w:val="none" w:sz="0" w:space="0" w:color="auto"/>
              </w:divBdr>
              <w:divsChild>
                <w:div w:id="118266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669822">
      <w:bodyDiv w:val="1"/>
      <w:marLeft w:val="0"/>
      <w:marRight w:val="0"/>
      <w:marTop w:val="0"/>
      <w:marBottom w:val="0"/>
      <w:divBdr>
        <w:top w:val="none" w:sz="0" w:space="0" w:color="auto"/>
        <w:left w:val="none" w:sz="0" w:space="0" w:color="auto"/>
        <w:bottom w:val="none" w:sz="0" w:space="0" w:color="auto"/>
        <w:right w:val="none" w:sz="0" w:space="0" w:color="auto"/>
      </w:divBdr>
      <w:divsChild>
        <w:div w:id="703217615">
          <w:marLeft w:val="0"/>
          <w:marRight w:val="0"/>
          <w:marTop w:val="0"/>
          <w:marBottom w:val="0"/>
          <w:divBdr>
            <w:top w:val="none" w:sz="0" w:space="0" w:color="auto"/>
            <w:left w:val="none" w:sz="0" w:space="0" w:color="auto"/>
            <w:bottom w:val="none" w:sz="0" w:space="0" w:color="auto"/>
            <w:right w:val="none" w:sz="0" w:space="0" w:color="auto"/>
          </w:divBdr>
          <w:divsChild>
            <w:div w:id="49500877">
              <w:marLeft w:val="0"/>
              <w:marRight w:val="0"/>
              <w:marTop w:val="0"/>
              <w:marBottom w:val="0"/>
              <w:divBdr>
                <w:top w:val="none" w:sz="0" w:space="0" w:color="auto"/>
                <w:left w:val="none" w:sz="0" w:space="0" w:color="auto"/>
                <w:bottom w:val="none" w:sz="0" w:space="0" w:color="auto"/>
                <w:right w:val="none" w:sz="0" w:space="0" w:color="auto"/>
              </w:divBdr>
              <w:divsChild>
                <w:div w:id="1546865356">
                  <w:marLeft w:val="0"/>
                  <w:marRight w:val="0"/>
                  <w:marTop w:val="0"/>
                  <w:marBottom w:val="0"/>
                  <w:divBdr>
                    <w:top w:val="none" w:sz="0" w:space="0" w:color="auto"/>
                    <w:left w:val="none" w:sz="0" w:space="0" w:color="auto"/>
                    <w:bottom w:val="none" w:sz="0" w:space="0" w:color="auto"/>
                    <w:right w:val="none" w:sz="0" w:space="0" w:color="auto"/>
                  </w:divBdr>
                  <w:divsChild>
                    <w:div w:id="37933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3fba5808-b7c1-41e8-b0c0-3e21145fcef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0837917A0F8434C986252292275A83D" ma:contentTypeVersion="14" ma:contentTypeDescription="Create a new document." ma:contentTypeScope="" ma:versionID="8c4e763af8ccf480757f81da126ab591">
  <xsd:schema xmlns:xsd="http://www.w3.org/2001/XMLSchema" xmlns:xs="http://www.w3.org/2001/XMLSchema" xmlns:p="http://schemas.microsoft.com/office/2006/metadata/properties" xmlns:ns2="3fba5808-b7c1-41e8-b0c0-3e21145fcef8" xmlns:ns3="344d1936-2fd8-44d6-aad8-baca4ce6c517" targetNamespace="http://schemas.microsoft.com/office/2006/metadata/properties" ma:root="true" ma:fieldsID="33df8e149fadbcf561359f1e88221bcf" ns2:_="" ns3:_="">
    <xsd:import namespace="3fba5808-b7c1-41e8-b0c0-3e21145fcef8"/>
    <xsd:import namespace="344d1936-2fd8-44d6-aad8-baca4ce6c51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Dat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ba5808-b7c1-41e8-b0c0-3e21145fce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Date" ma:index="20" nillable="true" ma:displayName="Date" ma:format="DateOnly" ma:internalName="Date">
      <xsd:simpleType>
        <xsd:restriction base="dms:DateTime"/>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44d1936-2fd8-44d6-aad8-baca4ce6c51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5902A-513F-4991-9BCB-B68DB888D138}">
  <ds:schemaRefs>
    <ds:schemaRef ds:uri="http://schemas.microsoft.com/office/2006/metadata/properties"/>
    <ds:schemaRef ds:uri="http://schemas.microsoft.com/office/infopath/2007/PartnerControls"/>
    <ds:schemaRef ds:uri="3fba5808-b7c1-41e8-b0c0-3e21145fcef8"/>
  </ds:schemaRefs>
</ds:datastoreItem>
</file>

<file path=customXml/itemProps2.xml><?xml version="1.0" encoding="utf-8"?>
<ds:datastoreItem xmlns:ds="http://schemas.openxmlformats.org/officeDocument/2006/customXml" ds:itemID="{6F9E8C28-EC33-4B61-8095-008D9756DB2B}">
  <ds:schemaRefs>
    <ds:schemaRef ds:uri="http://schemas.microsoft.com/sharepoint/v3/contenttype/forms"/>
  </ds:schemaRefs>
</ds:datastoreItem>
</file>

<file path=customXml/itemProps3.xml><?xml version="1.0" encoding="utf-8"?>
<ds:datastoreItem xmlns:ds="http://schemas.openxmlformats.org/officeDocument/2006/customXml" ds:itemID="{1FD793C4-3DB5-4B5F-975F-E6C8FBD46F9B}">
  <ds:schemaRefs>
    <ds:schemaRef ds:uri="http://schemas.openxmlformats.org/officeDocument/2006/bibliography"/>
  </ds:schemaRefs>
</ds:datastoreItem>
</file>

<file path=customXml/itemProps4.xml><?xml version="1.0" encoding="utf-8"?>
<ds:datastoreItem xmlns:ds="http://schemas.openxmlformats.org/officeDocument/2006/customXml" ds:itemID="{5C3527A2-6E0D-4467-A13A-31A9F2B29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ba5808-b7c1-41e8-b0c0-3e21145fcef8"/>
    <ds:schemaRef ds:uri="344d1936-2fd8-44d6-aad8-baca4ce6c51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15</Pages>
  <Words>4750</Words>
  <Characters>27080</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Clune</dc:creator>
  <cp:lastModifiedBy>Alexander Tzoumas</cp:lastModifiedBy>
  <cp:revision>3</cp:revision>
  <cp:lastPrinted>2023-01-09T14:29:00Z</cp:lastPrinted>
  <dcterms:created xsi:type="dcterms:W3CDTF">2023-07-06T16:14:00Z</dcterms:created>
  <dcterms:modified xsi:type="dcterms:W3CDTF">2026-01-14T19:34:00Z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0x01010080837917A0F8434C986252292275A83D</vt:lpwstr>
  </property>
  <property fmtid="{D5CDD505-2E9C-101B-9397-08002B2CF9AE}" pid="3" name="GrammarlyDocumentId">
    <vt:lpwstr>e53638c0701dd6e37222c548b12abb08b5f9cbea792fa926e2f7052d08f19ceb</vt:lpwstr>
  </property>
</Properties>
</file>